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BD4A0" w14:textId="7D5F6D65" w:rsidR="007E01D0" w:rsidRDefault="00042490" w:rsidP="00394FA8">
      <w:r>
        <w:t xml:space="preserve">      </w:t>
      </w:r>
      <w:r w:rsidR="00281A8E" w:rsidRPr="00281A8E">
        <w:rPr>
          <w:noProof/>
        </w:rPr>
        <w:drawing>
          <wp:inline distT="0" distB="0" distL="0" distR="0" wp14:anchorId="654ED7A7" wp14:editId="26C302DC">
            <wp:extent cx="5345724" cy="3271144"/>
            <wp:effectExtent l="0" t="0" r="0" b="0"/>
            <wp:docPr id="5" name="Picture 5" descr="Logo&#10;&#10;Description automatically generated">
              <a:extLst xmlns:a="http://schemas.openxmlformats.org/drawingml/2006/main">
                <a:ext uri="{FF2B5EF4-FFF2-40B4-BE49-F238E27FC236}">
                  <a16:creationId xmlns:a16="http://schemas.microsoft.com/office/drawing/2014/main" id="{9A34D342-CBE2-7217-6E9B-B911AA1D71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9A34D342-CBE2-7217-6E9B-B911AA1D7193}"/>
                        </a:ext>
                      </a:extLst>
                    </pic:cNvPr>
                    <pic:cNvPicPr>
                      <a:picLocks noChangeAspect="1"/>
                    </pic:cNvPicPr>
                  </pic:nvPicPr>
                  <pic:blipFill rotWithShape="1">
                    <a:blip r:embed="rId12"/>
                    <a:srcRect t="6658" b="16852"/>
                    <a:stretch/>
                  </pic:blipFill>
                  <pic:spPr bwMode="auto">
                    <a:xfrm>
                      <a:off x="0" y="0"/>
                      <a:ext cx="5413333" cy="3312515"/>
                    </a:xfrm>
                    <a:prstGeom prst="rect">
                      <a:avLst/>
                    </a:prstGeom>
                    <a:ln>
                      <a:noFill/>
                    </a:ln>
                    <a:extLst>
                      <a:ext uri="{53640926-AAD7-44D8-BBD7-CCE9431645EC}">
                        <a14:shadowObscured xmlns:a14="http://schemas.microsoft.com/office/drawing/2010/main"/>
                      </a:ext>
                    </a:extLst>
                  </pic:spPr>
                </pic:pic>
              </a:graphicData>
            </a:graphic>
          </wp:inline>
        </w:drawing>
      </w:r>
    </w:p>
    <w:p w14:paraId="77974451" w14:textId="77777777" w:rsidR="007E01D0" w:rsidRDefault="007E01D0" w:rsidP="00394FA8"/>
    <w:p w14:paraId="7ABF2C45" w14:textId="77777777" w:rsidR="007E01D0" w:rsidRDefault="007E01D0" w:rsidP="00394FA8"/>
    <w:p w14:paraId="40C97E83" w14:textId="77777777" w:rsidR="007E01D0" w:rsidRDefault="007E01D0" w:rsidP="00394FA8"/>
    <w:p w14:paraId="1C2032F8" w14:textId="0124C5A6" w:rsidR="00456B25" w:rsidRDefault="00733194" w:rsidP="00394FA8">
      <w:r w:rsidRPr="00281A8E">
        <w:rPr>
          <w:noProof/>
        </w:rPr>
        <mc:AlternateContent>
          <mc:Choice Requires="wps">
            <w:drawing>
              <wp:inline distT="0" distB="0" distL="0" distR="0" wp14:anchorId="3F6C6FA6" wp14:editId="3A97A322">
                <wp:extent cx="5948624" cy="3104941"/>
                <wp:effectExtent l="0" t="0" r="0" b="0"/>
                <wp:docPr id="3" name="Rectangle 3">
                  <a:extLst xmlns:a="http://schemas.openxmlformats.org/drawingml/2006/main">
                    <a:ext uri="{FF2B5EF4-FFF2-40B4-BE49-F238E27FC236}">
                      <a16:creationId xmlns:a16="http://schemas.microsoft.com/office/drawing/2014/main" id="{E604A446-6735-F006-FA47-EA447B9A761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48624" cy="3104941"/>
                        </a:xfrm>
                        <a:prstGeom prst="rect">
                          <a:avLst/>
                        </a:prstGeom>
                      </wps:spPr>
                      <wps:txbx>
                        <w:txbxContent>
                          <w:p w14:paraId="6D8603F2" w14:textId="4ECB3F4D" w:rsidR="00145EDC" w:rsidRPr="00281A8E" w:rsidRDefault="00D306EB" w:rsidP="00CD710E">
                            <w:pPr>
                              <w:jc w:val="center"/>
                              <w:rPr>
                                <w:b/>
                                <w:bCs/>
                                <w:sz w:val="40"/>
                                <w:szCs w:val="40"/>
                              </w:rPr>
                            </w:pPr>
                            <w:r>
                              <w:rPr>
                                <w:b/>
                                <w:bCs/>
                                <w:sz w:val="40"/>
                                <w:szCs w:val="40"/>
                              </w:rPr>
                              <w:t>PRIORITY</w:t>
                            </w:r>
                            <w:r w:rsidR="00AA2E0B" w:rsidRPr="00281A8E">
                              <w:rPr>
                                <w:b/>
                                <w:bCs/>
                                <w:sz w:val="40"/>
                                <w:szCs w:val="40"/>
                              </w:rPr>
                              <w:t xml:space="preserve"> CLIMATE </w:t>
                            </w:r>
                            <w:r>
                              <w:rPr>
                                <w:b/>
                                <w:bCs/>
                                <w:sz w:val="40"/>
                                <w:szCs w:val="40"/>
                              </w:rPr>
                              <w:t xml:space="preserve">ACTION </w:t>
                            </w:r>
                            <w:r w:rsidR="00AA2E0B" w:rsidRPr="00281A8E">
                              <w:rPr>
                                <w:b/>
                                <w:bCs/>
                                <w:sz w:val="40"/>
                                <w:szCs w:val="40"/>
                              </w:rPr>
                              <w:t xml:space="preserve">PLAN </w:t>
                            </w:r>
                            <w:r>
                              <w:rPr>
                                <w:b/>
                                <w:bCs/>
                                <w:sz w:val="40"/>
                                <w:szCs w:val="40"/>
                              </w:rPr>
                              <w:t>TEMPLATE</w:t>
                            </w:r>
                          </w:p>
                          <w:p w14:paraId="596DD2C1" w14:textId="77777777" w:rsidR="00DC0611" w:rsidRDefault="00DC0611" w:rsidP="00CD710E">
                            <w:pPr>
                              <w:jc w:val="center"/>
                            </w:pPr>
                          </w:p>
                          <w:p w14:paraId="1D140963" w14:textId="77777777" w:rsidR="00264FB5" w:rsidRDefault="00264FB5" w:rsidP="00CD710E">
                            <w:pPr>
                              <w:jc w:val="center"/>
                            </w:pPr>
                          </w:p>
                          <w:p w14:paraId="638C376D" w14:textId="77777777" w:rsidR="00264FB5" w:rsidRDefault="00264FB5" w:rsidP="00CD710E">
                            <w:pPr>
                              <w:jc w:val="center"/>
                            </w:pPr>
                          </w:p>
                          <w:p w14:paraId="1510780F" w14:textId="77777777" w:rsidR="00264FB5" w:rsidRDefault="00264FB5" w:rsidP="00CD710E">
                            <w:pPr>
                              <w:jc w:val="center"/>
                            </w:pPr>
                          </w:p>
                          <w:p w14:paraId="7CFF7262" w14:textId="77777777" w:rsidR="00264FB5" w:rsidRDefault="00264FB5" w:rsidP="00CD710E">
                            <w:pPr>
                              <w:jc w:val="center"/>
                            </w:pPr>
                          </w:p>
                          <w:p w14:paraId="58E93146" w14:textId="77777777" w:rsidR="00264FB5" w:rsidRDefault="00264FB5" w:rsidP="00CD710E">
                            <w:pPr>
                              <w:jc w:val="center"/>
                            </w:pPr>
                          </w:p>
                          <w:p w14:paraId="5A2975F9" w14:textId="3597D6B1" w:rsidR="00F5099C" w:rsidRPr="00281A8E" w:rsidRDefault="00F5099C" w:rsidP="00CD710E">
                            <w:pPr>
                              <w:jc w:val="center"/>
                              <w:rPr>
                                <w:sz w:val="40"/>
                                <w:szCs w:val="40"/>
                              </w:rPr>
                            </w:pPr>
                            <w:r w:rsidRPr="00281A8E">
                              <w:rPr>
                                <w:sz w:val="40"/>
                                <w:szCs w:val="40"/>
                              </w:rPr>
                              <w:t>STATES DEPLOYMEN</w:t>
                            </w:r>
                            <w:r w:rsidR="00AA2E0B" w:rsidRPr="00281A8E">
                              <w:rPr>
                                <w:sz w:val="40"/>
                                <w:szCs w:val="40"/>
                              </w:rPr>
                              <w:t>T INITIATIVE</w:t>
                            </w:r>
                          </w:p>
                          <w:p w14:paraId="0206B426" w14:textId="77777777" w:rsidR="00733194" w:rsidRDefault="00733194" w:rsidP="00CD710E">
                            <w:pPr>
                              <w:jc w:val="center"/>
                              <w:rPr>
                                <w:rFonts w:eastAsiaTheme="majorEastAsia"/>
                                <w:sz w:val="32"/>
                                <w:szCs w:val="32"/>
                              </w:rPr>
                            </w:pPr>
                            <w:r w:rsidRPr="00281A8E">
                              <w:rPr>
                                <w:rFonts w:eastAsiaTheme="majorEastAsia"/>
                                <w:sz w:val="32"/>
                                <w:szCs w:val="32"/>
                              </w:rPr>
                              <w:t>Supporting CPRG Plan Execution</w:t>
                            </w:r>
                          </w:p>
                          <w:p w14:paraId="67E504AA" w14:textId="77777777" w:rsidR="005F5BB8" w:rsidRDefault="005F5BB8" w:rsidP="00CD710E">
                            <w:pPr>
                              <w:jc w:val="center"/>
                              <w:rPr>
                                <w:rFonts w:eastAsiaTheme="majorEastAsia"/>
                                <w:sz w:val="32"/>
                                <w:szCs w:val="32"/>
                              </w:rPr>
                            </w:pPr>
                          </w:p>
                          <w:p w14:paraId="50E2E82B" w14:textId="0770B2C1" w:rsidR="005F5BB8" w:rsidRPr="00281A8E" w:rsidRDefault="00C537EF" w:rsidP="00CD710E">
                            <w:pPr>
                              <w:jc w:val="center"/>
                              <w:rPr>
                                <w:rFonts w:eastAsiaTheme="majorEastAsia"/>
                                <w:sz w:val="32"/>
                                <w:szCs w:val="32"/>
                              </w:rPr>
                            </w:pPr>
                            <w:r>
                              <w:rPr>
                                <w:rFonts w:eastAsiaTheme="majorEastAsia"/>
                                <w:sz w:val="32"/>
                                <w:szCs w:val="32"/>
                              </w:rPr>
                              <w:t xml:space="preserve">Updated November </w:t>
                            </w:r>
                            <w:r w:rsidR="00746BD1">
                              <w:rPr>
                                <w:rFonts w:eastAsiaTheme="majorEastAsia"/>
                                <w:sz w:val="32"/>
                                <w:szCs w:val="32"/>
                              </w:rPr>
                              <w:t>22</w:t>
                            </w:r>
                            <w:r>
                              <w:rPr>
                                <w:rFonts w:eastAsiaTheme="majorEastAsia"/>
                                <w:sz w:val="32"/>
                                <w:szCs w:val="32"/>
                              </w:rPr>
                              <w:t>, 2023</w:t>
                            </w:r>
                          </w:p>
                          <w:p w14:paraId="51CB5EF5" w14:textId="11D6DFA6" w:rsidR="00733194" w:rsidRPr="00281A8E" w:rsidRDefault="00733194" w:rsidP="00CD710E"/>
                        </w:txbxContent>
                      </wps:txbx>
                      <wps:bodyPr vert="horz" wrap="square" lIns="91440" tIns="45720" rIns="91440" bIns="45720" rtlCol="0">
                        <a:noAutofit/>
                      </wps:bodyPr>
                    </wps:wsp>
                  </a:graphicData>
                </a:graphic>
              </wp:inline>
            </w:drawing>
          </mc:Choice>
          <mc:Fallback>
            <w:pict>
              <v:rect w14:anchorId="3F6C6FA6" id="Rectangle 3" o:spid="_x0000_s1026" style="width:468.4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" filled="f" stroked="f">
                <o:lock v:ext="edit" grouping="t"/>
                <v:textbox>
                  <w:txbxContent>
                    <w:p w14:paraId="6D8603F2" w14:textId="4ECB3F4D" w:rsidR="00145EDC" w:rsidRPr="00281A8E" w:rsidRDefault="00D306EB" w:rsidP="00CD710E">
                      <w:pPr>
                        <w:jc w:val="center"/>
                        <w:rPr>
                          <w:b/>
                          <w:bCs/>
                          <w:sz w:val="40"/>
                          <w:szCs w:val="40"/>
                        </w:rPr>
                      </w:pPr>
                      <w:r>
                        <w:rPr>
                          <w:b/>
                          <w:bCs/>
                          <w:sz w:val="40"/>
                          <w:szCs w:val="40"/>
                        </w:rPr>
                        <w:t>PRIORITY</w:t>
                      </w:r>
                      <w:r w:rsidR="00AA2E0B" w:rsidRPr="00281A8E">
                        <w:rPr>
                          <w:b/>
                          <w:bCs/>
                          <w:sz w:val="40"/>
                          <w:szCs w:val="40"/>
                        </w:rPr>
                        <w:t xml:space="preserve"> CLIMATE </w:t>
                      </w:r>
                      <w:r>
                        <w:rPr>
                          <w:b/>
                          <w:bCs/>
                          <w:sz w:val="40"/>
                          <w:szCs w:val="40"/>
                        </w:rPr>
                        <w:t xml:space="preserve">ACTION </w:t>
                      </w:r>
                      <w:r w:rsidR="00AA2E0B" w:rsidRPr="00281A8E">
                        <w:rPr>
                          <w:b/>
                          <w:bCs/>
                          <w:sz w:val="40"/>
                          <w:szCs w:val="40"/>
                        </w:rPr>
                        <w:t xml:space="preserve">PLAN </w:t>
                      </w:r>
                      <w:r>
                        <w:rPr>
                          <w:b/>
                          <w:bCs/>
                          <w:sz w:val="40"/>
                          <w:szCs w:val="40"/>
                        </w:rPr>
                        <w:t>TEMPLATE</w:t>
                      </w:r>
                    </w:p>
                    <w:p w14:paraId="596DD2C1" w14:textId="77777777" w:rsidR="00DC0611" w:rsidRDefault="00DC0611" w:rsidP="00CD710E">
                      <w:pPr>
                        <w:jc w:val="center"/>
                      </w:pPr>
                    </w:p>
                    <w:p w14:paraId="1D140963" w14:textId="77777777" w:rsidR="00264FB5" w:rsidRDefault="00264FB5" w:rsidP="00CD710E">
                      <w:pPr>
                        <w:jc w:val="center"/>
                      </w:pPr>
                    </w:p>
                    <w:p w14:paraId="638C376D" w14:textId="77777777" w:rsidR="00264FB5" w:rsidRDefault="00264FB5" w:rsidP="00CD710E">
                      <w:pPr>
                        <w:jc w:val="center"/>
                      </w:pPr>
                    </w:p>
                    <w:p w14:paraId="1510780F" w14:textId="77777777" w:rsidR="00264FB5" w:rsidRDefault="00264FB5" w:rsidP="00CD710E">
                      <w:pPr>
                        <w:jc w:val="center"/>
                      </w:pPr>
                    </w:p>
                    <w:p w14:paraId="7CFF7262" w14:textId="77777777" w:rsidR="00264FB5" w:rsidRDefault="00264FB5" w:rsidP="00CD710E">
                      <w:pPr>
                        <w:jc w:val="center"/>
                      </w:pPr>
                    </w:p>
                    <w:p w14:paraId="58E93146" w14:textId="77777777" w:rsidR="00264FB5" w:rsidRDefault="00264FB5" w:rsidP="00CD710E">
                      <w:pPr>
                        <w:jc w:val="center"/>
                      </w:pPr>
                    </w:p>
                    <w:p w14:paraId="5A2975F9" w14:textId="3597D6B1" w:rsidR="00F5099C" w:rsidRPr="00281A8E" w:rsidRDefault="00F5099C" w:rsidP="00CD710E">
                      <w:pPr>
                        <w:jc w:val="center"/>
                        <w:rPr>
                          <w:sz w:val="40"/>
                          <w:szCs w:val="40"/>
                        </w:rPr>
                      </w:pPr>
                      <w:r w:rsidRPr="00281A8E">
                        <w:rPr>
                          <w:sz w:val="40"/>
                          <w:szCs w:val="40"/>
                        </w:rPr>
                        <w:t>STATES DEPLOYMEN</w:t>
                      </w:r>
                      <w:r w:rsidR="00AA2E0B" w:rsidRPr="00281A8E">
                        <w:rPr>
                          <w:sz w:val="40"/>
                          <w:szCs w:val="40"/>
                        </w:rPr>
                        <w:t>T INITIATIVE</w:t>
                      </w:r>
                    </w:p>
                    <w:p w14:paraId="0206B426" w14:textId="77777777" w:rsidR="00733194" w:rsidRDefault="00733194" w:rsidP="00CD710E">
                      <w:pPr>
                        <w:jc w:val="center"/>
                        <w:rPr>
                          <w:rFonts w:eastAsiaTheme="majorEastAsia"/>
                          <w:sz w:val="32"/>
                          <w:szCs w:val="32"/>
                        </w:rPr>
                      </w:pPr>
                      <w:r w:rsidRPr="00281A8E">
                        <w:rPr>
                          <w:rFonts w:eastAsiaTheme="majorEastAsia"/>
                          <w:sz w:val="32"/>
                          <w:szCs w:val="32"/>
                        </w:rPr>
                        <w:t>Supporting CPRG Plan Execution</w:t>
                      </w:r>
                    </w:p>
                    <w:p w14:paraId="67E504AA" w14:textId="77777777" w:rsidR="005F5BB8" w:rsidRDefault="005F5BB8" w:rsidP="00CD710E">
                      <w:pPr>
                        <w:jc w:val="center"/>
                        <w:rPr>
                          <w:rFonts w:eastAsiaTheme="majorEastAsia"/>
                          <w:sz w:val="32"/>
                          <w:szCs w:val="32"/>
                        </w:rPr>
                      </w:pPr>
                    </w:p>
                    <w:p w14:paraId="50E2E82B" w14:textId="0770B2C1" w:rsidR="005F5BB8" w:rsidRPr="00281A8E" w:rsidRDefault="00C537EF" w:rsidP="00CD710E">
                      <w:pPr>
                        <w:jc w:val="center"/>
                        <w:rPr>
                          <w:rFonts w:eastAsiaTheme="majorEastAsia"/>
                          <w:sz w:val="32"/>
                          <w:szCs w:val="32"/>
                        </w:rPr>
                      </w:pPr>
                      <w:r>
                        <w:rPr>
                          <w:rFonts w:eastAsiaTheme="majorEastAsia"/>
                          <w:sz w:val="32"/>
                          <w:szCs w:val="32"/>
                        </w:rPr>
                        <w:t xml:space="preserve">Updated November </w:t>
                      </w:r>
                      <w:r w:rsidR="00746BD1">
                        <w:rPr>
                          <w:rFonts w:eastAsiaTheme="majorEastAsia"/>
                          <w:sz w:val="32"/>
                          <w:szCs w:val="32"/>
                        </w:rPr>
                        <w:t>22</w:t>
                      </w:r>
                      <w:r>
                        <w:rPr>
                          <w:rFonts w:eastAsiaTheme="majorEastAsia"/>
                          <w:sz w:val="32"/>
                          <w:szCs w:val="32"/>
                        </w:rPr>
                        <w:t>, 2023</w:t>
                      </w:r>
                    </w:p>
                    <w:p w14:paraId="51CB5EF5" w14:textId="11D6DFA6" w:rsidR="00733194" w:rsidRPr="00281A8E" w:rsidRDefault="00733194" w:rsidP="00CD710E"/>
                  </w:txbxContent>
                </v:textbox>
                <w10:anchorlock/>
              </v:rect>
            </w:pict>
          </mc:Fallback>
        </mc:AlternateContent>
      </w:r>
    </w:p>
    <w:p w14:paraId="22C77AF4" w14:textId="7DC11DA0" w:rsidR="00BA1F08" w:rsidRDefault="00BA1F08" w:rsidP="0388B016">
      <w:pPr>
        <w:jc w:val="center"/>
        <w:sectPr w:rsidR="00BA1F08" w:rsidSect="00BA1F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lowerRoman" w:start="1"/>
          <w:cols w:space="720"/>
          <w:titlePg/>
          <w:docGrid w:linePitch="326"/>
        </w:sectPr>
      </w:pPr>
    </w:p>
    <w:p w14:paraId="4568852F" w14:textId="50628AD8" w:rsidR="02C9637C" w:rsidRDefault="02C9637C" w:rsidP="02C9637C">
      <w:pPr>
        <w:rPr>
          <w:rFonts w:eastAsia="Open Sans"/>
          <w:color w:val="181818"/>
          <w:sz w:val="22"/>
          <w:szCs w:val="22"/>
        </w:rPr>
      </w:pPr>
    </w:p>
    <w:p w14:paraId="5861DFB1" w14:textId="009566C7" w:rsidR="602035B3" w:rsidRDefault="602035B3" w:rsidP="02C9637C">
      <w:pPr>
        <w:pStyle w:val="Heading1"/>
      </w:pPr>
      <w:r>
        <w:t>Proviso</w:t>
      </w:r>
    </w:p>
    <w:p w14:paraId="7A35DC6B" w14:textId="2E434EDA" w:rsidR="602035B3" w:rsidRDefault="602035B3" w:rsidP="02C9637C">
      <w:pPr>
        <w:jc w:val="both"/>
        <w:rPr>
          <w:sz w:val="22"/>
          <w:szCs w:val="22"/>
        </w:rPr>
      </w:pPr>
      <w:r w:rsidRPr="02C9637C">
        <w:rPr>
          <w:sz w:val="22"/>
          <w:szCs w:val="22"/>
        </w:rPr>
        <w:t>This template is intentionally generic such that it could be adapted by any state. Sample text and prompts show a possible way of addressing both required and optional (encouraged) elements of Climate Pollution Reduction Planning Grant priority climate action plans. But any of these elements could be presented in different ways based on the needs and preferences of states. Additional directions, tips, and considerations are presented in comments. Therefore, ensure that you can view the comments when you use this template. Optional sections are denoted with both watermarks and in the comments. Text that must be replaced with state-specific information are denoted with angle brackets and yellow highlight.</w:t>
      </w:r>
    </w:p>
    <w:p w14:paraId="4400A02C" w14:textId="77777777" w:rsidR="00746BD1" w:rsidRDefault="00746BD1" w:rsidP="02C9637C">
      <w:pPr>
        <w:jc w:val="both"/>
        <w:rPr>
          <w:sz w:val="22"/>
          <w:szCs w:val="22"/>
        </w:rPr>
      </w:pPr>
    </w:p>
    <w:p w14:paraId="336869F1" w14:textId="4D091483" w:rsidR="00746BD1" w:rsidRDefault="00746BD1" w:rsidP="00746BD1">
      <w:pPr>
        <w:pStyle w:val="Heading1"/>
      </w:pPr>
      <w:r>
        <w:t>About the Conveners Network</w:t>
      </w:r>
    </w:p>
    <w:p w14:paraId="3B81B98B" w14:textId="51A0F72D" w:rsidR="00614378" w:rsidRPr="00614378" w:rsidRDefault="00614378" w:rsidP="00614378">
      <w:pPr>
        <w:jc w:val="both"/>
        <w:rPr>
          <w:sz w:val="22"/>
          <w:szCs w:val="22"/>
        </w:rPr>
      </w:pPr>
      <w:r w:rsidRPr="00614378">
        <w:rPr>
          <w:sz w:val="22"/>
          <w:szCs w:val="22"/>
        </w:rPr>
        <w:t>The Conveners Network is a cooperative group of non-partisan organizations working with states to accelerate the development and adoption of sound energy policy. Each organization has a core competency in a particular region of the country while often doing work that is inter-regional or national in scope. The Conveners Network offers a unique space in which states can:</w:t>
      </w:r>
    </w:p>
    <w:p w14:paraId="7AB7EC8C" w14:textId="77777777" w:rsidR="00614378" w:rsidRPr="00614378" w:rsidRDefault="00614378" w:rsidP="00614378">
      <w:pPr>
        <w:jc w:val="both"/>
        <w:rPr>
          <w:sz w:val="22"/>
          <w:szCs w:val="22"/>
        </w:rPr>
      </w:pPr>
    </w:p>
    <w:p w14:paraId="7CFABC01" w14:textId="77777777" w:rsidR="00614378" w:rsidRPr="00614378" w:rsidRDefault="00614378" w:rsidP="00614378">
      <w:pPr>
        <w:pStyle w:val="ListParagraph"/>
        <w:numPr>
          <w:ilvl w:val="0"/>
          <w:numId w:val="24"/>
        </w:numPr>
        <w:jc w:val="both"/>
        <w:rPr>
          <w:sz w:val="22"/>
          <w:szCs w:val="22"/>
        </w:rPr>
      </w:pPr>
      <w:r w:rsidRPr="00614378">
        <w:rPr>
          <w:sz w:val="22"/>
          <w:szCs w:val="22"/>
        </w:rPr>
        <w:t>Achieve their goals more quickly and easily by learning from one another’s real-world, practical experience.</w:t>
      </w:r>
    </w:p>
    <w:p w14:paraId="3A0B6A06" w14:textId="78DF8EB3" w:rsidR="00614378" w:rsidRPr="00614378" w:rsidRDefault="00614378" w:rsidP="00614378">
      <w:pPr>
        <w:pStyle w:val="ListParagraph"/>
        <w:numPr>
          <w:ilvl w:val="0"/>
          <w:numId w:val="24"/>
        </w:numPr>
        <w:jc w:val="both"/>
        <w:rPr>
          <w:sz w:val="22"/>
          <w:szCs w:val="22"/>
        </w:rPr>
      </w:pPr>
      <w:r w:rsidRPr="00614378">
        <w:rPr>
          <w:sz w:val="22"/>
          <w:szCs w:val="22"/>
        </w:rPr>
        <w:t>Have candid, in-depth discussions tailored to issues of common interest paired with rigorous follow-up and assistance.</w:t>
      </w:r>
    </w:p>
    <w:p w14:paraId="62EF452A" w14:textId="6882B17A" w:rsidR="00614378" w:rsidRPr="00614378" w:rsidRDefault="00614378" w:rsidP="00614378">
      <w:pPr>
        <w:pStyle w:val="ListParagraph"/>
        <w:numPr>
          <w:ilvl w:val="0"/>
          <w:numId w:val="24"/>
        </w:numPr>
        <w:jc w:val="both"/>
        <w:rPr>
          <w:sz w:val="22"/>
          <w:szCs w:val="22"/>
        </w:rPr>
      </w:pPr>
      <w:r w:rsidRPr="00614378">
        <w:rPr>
          <w:sz w:val="22"/>
          <w:szCs w:val="22"/>
        </w:rPr>
        <w:t xml:space="preserve">Capture </w:t>
      </w:r>
      <w:proofErr w:type="gramStart"/>
      <w:r w:rsidRPr="00614378">
        <w:rPr>
          <w:sz w:val="22"/>
          <w:szCs w:val="22"/>
        </w:rPr>
        <w:t>efficiencies</w:t>
      </w:r>
      <w:proofErr w:type="gramEnd"/>
      <w:r w:rsidRPr="00614378">
        <w:rPr>
          <w:sz w:val="22"/>
          <w:szCs w:val="22"/>
        </w:rPr>
        <w:t xml:space="preserve"> in tasks common to all states, such as stakeholder engagement, modeling, analysis, policy design, and implementation best practices.</w:t>
      </w:r>
    </w:p>
    <w:p w14:paraId="103D460F" w14:textId="0906E4C3" w:rsidR="00614378" w:rsidRPr="00614378" w:rsidRDefault="00614378" w:rsidP="00614378">
      <w:pPr>
        <w:pStyle w:val="ListParagraph"/>
        <w:numPr>
          <w:ilvl w:val="0"/>
          <w:numId w:val="24"/>
        </w:numPr>
        <w:jc w:val="both"/>
        <w:rPr>
          <w:sz w:val="22"/>
          <w:szCs w:val="22"/>
        </w:rPr>
      </w:pPr>
      <w:r w:rsidRPr="00614378">
        <w:rPr>
          <w:sz w:val="22"/>
          <w:szCs w:val="22"/>
        </w:rPr>
        <w:t>Access technical and expert resources on a wide range of energy-related topics, including federal funding opportunities.</w:t>
      </w:r>
    </w:p>
    <w:p w14:paraId="61119636" w14:textId="3372731F" w:rsidR="00614378" w:rsidRDefault="00614378" w:rsidP="00614378">
      <w:pPr>
        <w:pStyle w:val="ListParagraph"/>
        <w:numPr>
          <w:ilvl w:val="0"/>
          <w:numId w:val="24"/>
        </w:numPr>
        <w:jc w:val="both"/>
        <w:rPr>
          <w:sz w:val="22"/>
          <w:szCs w:val="22"/>
        </w:rPr>
      </w:pPr>
      <w:r w:rsidRPr="00614378">
        <w:rPr>
          <w:sz w:val="22"/>
          <w:szCs w:val="22"/>
        </w:rPr>
        <w:t>Identify and pursue multi-state and/or</w:t>
      </w:r>
      <w:r>
        <w:rPr>
          <w:sz w:val="22"/>
          <w:szCs w:val="22"/>
        </w:rPr>
        <w:t xml:space="preserve"> </w:t>
      </w:r>
      <w:r w:rsidRPr="00614378">
        <w:rPr>
          <w:sz w:val="22"/>
          <w:szCs w:val="22"/>
        </w:rPr>
        <w:t>multi-region initiatives when it makes sense to do so.</w:t>
      </w:r>
    </w:p>
    <w:p w14:paraId="58C515FC" w14:textId="77777777" w:rsidR="0008132E" w:rsidRPr="00614378" w:rsidRDefault="0008132E" w:rsidP="0008132E">
      <w:pPr>
        <w:pStyle w:val="ListParagraph"/>
        <w:jc w:val="both"/>
        <w:rPr>
          <w:sz w:val="22"/>
          <w:szCs w:val="22"/>
        </w:rPr>
      </w:pPr>
    </w:p>
    <w:p w14:paraId="0D21CE87" w14:textId="7ABC8D46" w:rsidR="00746BD1" w:rsidRDefault="00614378" w:rsidP="00614378">
      <w:pPr>
        <w:jc w:val="both"/>
        <w:rPr>
          <w:sz w:val="22"/>
          <w:szCs w:val="22"/>
        </w:rPr>
      </w:pPr>
      <w:r w:rsidRPr="00614378">
        <w:rPr>
          <w:sz w:val="22"/>
          <w:szCs w:val="22"/>
        </w:rPr>
        <w:t>To learn more about each organization within The Conveners Network, please visit their websites below.</w:t>
      </w:r>
    </w:p>
    <w:p w14:paraId="7BAF2A06" w14:textId="7953D3BE" w:rsidR="00614378" w:rsidRDefault="00085217" w:rsidP="000A2BAF">
      <w:pPr>
        <w:pStyle w:val="ListParagraph"/>
        <w:numPr>
          <w:ilvl w:val="0"/>
          <w:numId w:val="24"/>
        </w:numPr>
        <w:jc w:val="both"/>
        <w:rPr>
          <w:sz w:val="22"/>
          <w:szCs w:val="22"/>
        </w:rPr>
      </w:pPr>
      <w:hyperlink r:id="rId19" w:history="1">
        <w:r w:rsidR="00614378" w:rsidRPr="00085217">
          <w:rPr>
            <w:rStyle w:val="Hyperlink"/>
            <w:sz w:val="22"/>
            <w:szCs w:val="22"/>
          </w:rPr>
          <w:t xml:space="preserve">Center for </w:t>
        </w:r>
        <w:r w:rsidR="000A2BAF" w:rsidRPr="00085217">
          <w:rPr>
            <w:rStyle w:val="Hyperlink"/>
            <w:sz w:val="22"/>
            <w:szCs w:val="22"/>
          </w:rPr>
          <w:t>the New Energy Economy</w:t>
        </w:r>
      </w:hyperlink>
    </w:p>
    <w:p w14:paraId="03A1E16B" w14:textId="509A7805" w:rsidR="000A2BAF" w:rsidRDefault="001E00D6" w:rsidP="000A2BAF">
      <w:pPr>
        <w:pStyle w:val="ListParagraph"/>
        <w:numPr>
          <w:ilvl w:val="0"/>
          <w:numId w:val="24"/>
        </w:numPr>
        <w:jc w:val="both"/>
        <w:rPr>
          <w:sz w:val="22"/>
          <w:szCs w:val="22"/>
        </w:rPr>
      </w:pPr>
      <w:hyperlink r:id="rId20" w:history="1">
        <w:r w:rsidR="000A2BAF" w:rsidRPr="001E00D6">
          <w:rPr>
            <w:rStyle w:val="Hyperlink"/>
            <w:sz w:val="22"/>
            <w:szCs w:val="22"/>
          </w:rPr>
          <w:t>Du</w:t>
        </w:r>
        <w:r w:rsidR="00765B6F" w:rsidRPr="001E00D6">
          <w:rPr>
            <w:rStyle w:val="Hyperlink"/>
            <w:sz w:val="22"/>
            <w:szCs w:val="22"/>
          </w:rPr>
          <w:t>ke Nicholas Institute for Energy, Environment, &amp; Sustainability</w:t>
        </w:r>
      </w:hyperlink>
    </w:p>
    <w:p w14:paraId="1CD9ADFF" w14:textId="227B8181" w:rsidR="00765B6F" w:rsidRDefault="001E00D6" w:rsidP="000A2BAF">
      <w:pPr>
        <w:pStyle w:val="ListParagraph"/>
        <w:numPr>
          <w:ilvl w:val="0"/>
          <w:numId w:val="24"/>
        </w:numPr>
        <w:jc w:val="both"/>
        <w:rPr>
          <w:sz w:val="22"/>
          <w:szCs w:val="22"/>
        </w:rPr>
      </w:pPr>
      <w:hyperlink r:id="rId21" w:history="1">
        <w:r w:rsidR="00765B6F" w:rsidRPr="001E00D6">
          <w:rPr>
            <w:rStyle w:val="Hyperlink"/>
            <w:sz w:val="22"/>
            <w:szCs w:val="22"/>
          </w:rPr>
          <w:t>Georgetown Climate Center</w:t>
        </w:r>
      </w:hyperlink>
    </w:p>
    <w:p w14:paraId="5D875B28" w14:textId="0C99BEA2" w:rsidR="00765B6F" w:rsidRDefault="001E00D6" w:rsidP="000A2BAF">
      <w:pPr>
        <w:pStyle w:val="ListParagraph"/>
        <w:numPr>
          <w:ilvl w:val="0"/>
          <w:numId w:val="24"/>
        </w:numPr>
        <w:jc w:val="both"/>
        <w:rPr>
          <w:sz w:val="22"/>
          <w:szCs w:val="22"/>
        </w:rPr>
      </w:pPr>
      <w:hyperlink r:id="rId22" w:history="1">
        <w:r w:rsidR="00D04822" w:rsidRPr="001E00D6">
          <w:rPr>
            <w:rStyle w:val="Hyperlink"/>
            <w:sz w:val="22"/>
            <w:szCs w:val="22"/>
          </w:rPr>
          <w:t>Great Plains Institute</w:t>
        </w:r>
      </w:hyperlink>
    </w:p>
    <w:p w14:paraId="37B0CE2A" w14:textId="7BD0AB9E" w:rsidR="00D04822" w:rsidRDefault="001E00D6" w:rsidP="000A2BAF">
      <w:pPr>
        <w:pStyle w:val="ListParagraph"/>
        <w:numPr>
          <w:ilvl w:val="0"/>
          <w:numId w:val="24"/>
        </w:numPr>
        <w:jc w:val="both"/>
        <w:rPr>
          <w:sz w:val="22"/>
          <w:szCs w:val="22"/>
        </w:rPr>
      </w:pPr>
      <w:hyperlink r:id="rId23" w:history="1">
        <w:r w:rsidR="00D04822" w:rsidRPr="001E00D6">
          <w:rPr>
            <w:rStyle w:val="Hyperlink"/>
            <w:sz w:val="22"/>
            <w:szCs w:val="22"/>
          </w:rPr>
          <w:t>Harvard Law School Environmental &amp; Energy Law Program</w:t>
        </w:r>
      </w:hyperlink>
    </w:p>
    <w:p w14:paraId="6A1B81F0" w14:textId="6AE57AC7" w:rsidR="02C9637C" w:rsidRPr="00D04822" w:rsidRDefault="007A68E7">
      <w:pPr>
        <w:pStyle w:val="ListParagraph"/>
        <w:numPr>
          <w:ilvl w:val="0"/>
          <w:numId w:val="24"/>
        </w:numPr>
        <w:jc w:val="both"/>
        <w:rPr>
          <w:b/>
          <w:bCs/>
        </w:rPr>
      </w:pPr>
      <w:hyperlink r:id="rId24" w:history="1">
        <w:r w:rsidR="00D04822" w:rsidRPr="007A68E7">
          <w:rPr>
            <w:rStyle w:val="Hyperlink"/>
            <w:sz w:val="22"/>
            <w:szCs w:val="22"/>
          </w:rPr>
          <w:t>Atlas Public Policy</w:t>
        </w:r>
      </w:hyperlink>
      <w:r w:rsidR="00D8046A">
        <w:rPr>
          <w:sz w:val="22"/>
          <w:szCs w:val="22"/>
        </w:rPr>
        <w:t xml:space="preserve"> (</w:t>
      </w:r>
      <w:r w:rsidR="001A7340">
        <w:rPr>
          <w:sz w:val="22"/>
          <w:szCs w:val="22"/>
        </w:rPr>
        <w:t>Conveners Network P</w:t>
      </w:r>
      <w:r w:rsidR="00D8046A">
        <w:rPr>
          <w:sz w:val="22"/>
          <w:szCs w:val="22"/>
        </w:rPr>
        <w:t>artner)</w:t>
      </w:r>
    </w:p>
    <w:p w14:paraId="7B65F6D7" w14:textId="561AA553" w:rsidR="02C9637C" w:rsidRDefault="02C9637C" w:rsidP="02C9637C">
      <w:pPr>
        <w:rPr>
          <w:sz w:val="22"/>
          <w:szCs w:val="22"/>
        </w:rPr>
        <w:sectPr w:rsidR="02C9637C" w:rsidSect="00BA1F08">
          <w:headerReference w:type="even" r:id="rId25"/>
          <w:headerReference w:type="default" r:id="rId26"/>
          <w:headerReference w:type="first" r:id="rId27"/>
          <w:footerReference w:type="first" r:id="rId28"/>
          <w:pgSz w:w="12240" w:h="15840"/>
          <w:pgMar w:top="1440" w:right="1440" w:bottom="1440" w:left="1440" w:header="720" w:footer="720" w:gutter="0"/>
          <w:pgNumType w:fmt="lowerRoman" w:start="1"/>
          <w:cols w:space="720"/>
          <w:docGrid w:linePitch="326"/>
        </w:sectPr>
      </w:pPr>
    </w:p>
    <w:p w14:paraId="5C66AFA2" w14:textId="77777777" w:rsidR="00594489" w:rsidRDefault="00594489" w:rsidP="00594489">
      <w:pPr>
        <w:pStyle w:val="Heading1"/>
      </w:pPr>
      <w:bookmarkStart w:id="0" w:name="_Toc149721969"/>
      <w:r>
        <w:t xml:space="preserve">Table of </w:t>
      </w:r>
      <w:commentRangeStart w:id="1"/>
      <w:r>
        <w:t>Contents</w:t>
      </w:r>
      <w:commentRangeEnd w:id="1"/>
      <w:r w:rsidR="002905FA">
        <w:rPr>
          <w:rStyle w:val="CommentReference"/>
          <w:b w:val="0"/>
        </w:rPr>
        <w:commentReference w:id="1"/>
      </w:r>
      <w:bookmarkEnd w:id="0"/>
    </w:p>
    <w:p w14:paraId="4C489889" w14:textId="141983EE" w:rsidR="00784F78" w:rsidRDefault="00ED57EF">
      <w:pPr>
        <w:pStyle w:val="TOC1"/>
        <w:rPr>
          <w:rFonts w:asciiTheme="minorHAnsi" w:eastAsiaTheme="minorEastAsia" w:hAnsiTheme="minorHAnsi" w:cstheme="minorBidi"/>
          <w:noProof/>
          <w:kern w:val="2"/>
          <w:sz w:val="22"/>
          <w:szCs w:val="22"/>
          <w:lang w:val="en-US"/>
          <w14:ligatures w14:val="standardContextual"/>
        </w:rPr>
      </w:pPr>
      <w:r>
        <w:fldChar w:fldCharType="begin"/>
      </w:r>
      <w:r>
        <w:instrText xml:space="preserve"> TOC \o "1-1" \h \z \u </w:instrText>
      </w:r>
      <w:r>
        <w:fldChar w:fldCharType="separate"/>
      </w:r>
      <w:hyperlink w:anchor="_Toc149721968" w:history="1">
        <w:r w:rsidR="00784F78" w:rsidRPr="00651633">
          <w:rPr>
            <w:rStyle w:val="Hyperlink"/>
            <w:noProof/>
          </w:rPr>
          <w:t>Proviso</w:t>
        </w:r>
        <w:r w:rsidR="00784F78">
          <w:rPr>
            <w:noProof/>
            <w:webHidden/>
          </w:rPr>
          <w:tab/>
        </w:r>
        <w:r w:rsidR="00784F78">
          <w:rPr>
            <w:noProof/>
            <w:webHidden/>
          </w:rPr>
          <w:fldChar w:fldCharType="begin"/>
        </w:r>
        <w:r w:rsidR="00784F78">
          <w:rPr>
            <w:noProof/>
            <w:webHidden/>
          </w:rPr>
          <w:instrText xml:space="preserve"> PAGEREF _Toc149721968 \h </w:instrText>
        </w:r>
        <w:r w:rsidR="00784F78">
          <w:rPr>
            <w:noProof/>
            <w:webHidden/>
          </w:rPr>
        </w:r>
        <w:r w:rsidR="00784F78">
          <w:rPr>
            <w:noProof/>
            <w:webHidden/>
          </w:rPr>
          <w:fldChar w:fldCharType="separate"/>
        </w:r>
        <w:r w:rsidR="00784F78">
          <w:rPr>
            <w:noProof/>
            <w:webHidden/>
          </w:rPr>
          <w:t>i</w:t>
        </w:r>
        <w:r w:rsidR="00784F78">
          <w:rPr>
            <w:noProof/>
            <w:webHidden/>
          </w:rPr>
          <w:fldChar w:fldCharType="end"/>
        </w:r>
      </w:hyperlink>
    </w:p>
    <w:p w14:paraId="1810A4ED" w14:textId="75F0F034"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69" w:history="1">
        <w:r w:rsidR="00784F78" w:rsidRPr="00651633">
          <w:rPr>
            <w:rStyle w:val="Hyperlink"/>
            <w:noProof/>
          </w:rPr>
          <w:t>Table of Contents</w:t>
        </w:r>
        <w:r w:rsidR="00784F78">
          <w:rPr>
            <w:noProof/>
            <w:webHidden/>
          </w:rPr>
          <w:tab/>
        </w:r>
        <w:r w:rsidR="00784F78">
          <w:rPr>
            <w:noProof/>
            <w:webHidden/>
          </w:rPr>
          <w:fldChar w:fldCharType="begin"/>
        </w:r>
        <w:r w:rsidR="00784F78">
          <w:rPr>
            <w:noProof/>
            <w:webHidden/>
          </w:rPr>
          <w:instrText xml:space="preserve"> PAGEREF _Toc149721969 \h </w:instrText>
        </w:r>
        <w:r w:rsidR="00784F78">
          <w:rPr>
            <w:noProof/>
            <w:webHidden/>
          </w:rPr>
        </w:r>
        <w:r w:rsidR="00784F78">
          <w:rPr>
            <w:noProof/>
            <w:webHidden/>
          </w:rPr>
          <w:fldChar w:fldCharType="separate"/>
        </w:r>
        <w:r w:rsidR="00784F78">
          <w:rPr>
            <w:noProof/>
            <w:webHidden/>
          </w:rPr>
          <w:t>ii</w:t>
        </w:r>
        <w:r w:rsidR="00784F78">
          <w:rPr>
            <w:noProof/>
            <w:webHidden/>
          </w:rPr>
          <w:fldChar w:fldCharType="end"/>
        </w:r>
      </w:hyperlink>
    </w:p>
    <w:p w14:paraId="5193D3D1" w14:textId="7926D3FA"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0" w:history="1">
        <w:r w:rsidR="00784F78" w:rsidRPr="00651633">
          <w:rPr>
            <w:rStyle w:val="Hyperlink"/>
            <w:noProof/>
          </w:rPr>
          <w:t>Acronyms and Abbreviations</w:t>
        </w:r>
        <w:r w:rsidR="00784F78">
          <w:rPr>
            <w:noProof/>
            <w:webHidden/>
          </w:rPr>
          <w:tab/>
        </w:r>
        <w:r w:rsidR="00784F78">
          <w:rPr>
            <w:noProof/>
            <w:webHidden/>
          </w:rPr>
          <w:fldChar w:fldCharType="begin"/>
        </w:r>
        <w:r w:rsidR="00784F78">
          <w:rPr>
            <w:noProof/>
            <w:webHidden/>
          </w:rPr>
          <w:instrText xml:space="preserve"> PAGEREF _Toc149721970 \h </w:instrText>
        </w:r>
        <w:r w:rsidR="00784F78">
          <w:rPr>
            <w:noProof/>
            <w:webHidden/>
          </w:rPr>
        </w:r>
        <w:r w:rsidR="00784F78">
          <w:rPr>
            <w:noProof/>
            <w:webHidden/>
          </w:rPr>
          <w:fldChar w:fldCharType="separate"/>
        </w:r>
        <w:r w:rsidR="00784F78">
          <w:rPr>
            <w:noProof/>
            <w:webHidden/>
          </w:rPr>
          <w:t>iv</w:t>
        </w:r>
        <w:r w:rsidR="00784F78">
          <w:rPr>
            <w:noProof/>
            <w:webHidden/>
          </w:rPr>
          <w:fldChar w:fldCharType="end"/>
        </w:r>
      </w:hyperlink>
    </w:p>
    <w:p w14:paraId="2F31C9DA" w14:textId="1C9F5F76"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1" w:history="1">
        <w:r w:rsidR="00784F78" w:rsidRPr="00651633">
          <w:rPr>
            <w:rStyle w:val="Hyperlink"/>
            <w:noProof/>
          </w:rPr>
          <w:t>Introduction</w:t>
        </w:r>
        <w:r w:rsidR="00784F78">
          <w:rPr>
            <w:noProof/>
            <w:webHidden/>
          </w:rPr>
          <w:tab/>
        </w:r>
        <w:r w:rsidR="00784F78">
          <w:rPr>
            <w:noProof/>
            <w:webHidden/>
          </w:rPr>
          <w:fldChar w:fldCharType="begin"/>
        </w:r>
        <w:r w:rsidR="00784F78">
          <w:rPr>
            <w:noProof/>
            <w:webHidden/>
          </w:rPr>
          <w:instrText xml:space="preserve"> PAGEREF _Toc149721971 \h </w:instrText>
        </w:r>
        <w:r w:rsidR="00784F78">
          <w:rPr>
            <w:noProof/>
            <w:webHidden/>
          </w:rPr>
        </w:r>
        <w:r w:rsidR="00784F78">
          <w:rPr>
            <w:noProof/>
            <w:webHidden/>
          </w:rPr>
          <w:fldChar w:fldCharType="separate"/>
        </w:r>
        <w:r w:rsidR="00784F78">
          <w:rPr>
            <w:noProof/>
            <w:webHidden/>
          </w:rPr>
          <w:t>1</w:t>
        </w:r>
        <w:r w:rsidR="00784F78">
          <w:rPr>
            <w:noProof/>
            <w:webHidden/>
          </w:rPr>
          <w:fldChar w:fldCharType="end"/>
        </w:r>
      </w:hyperlink>
    </w:p>
    <w:p w14:paraId="24196A44" w14:textId="3F8D73F4"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2" w:history="1">
        <w:r w:rsidR="00784F78" w:rsidRPr="00651633">
          <w:rPr>
            <w:rStyle w:val="Hyperlink"/>
            <w:noProof/>
          </w:rPr>
          <w:t>Greenhouse Gas Emissions Inventory</w:t>
        </w:r>
        <w:r w:rsidR="00784F78">
          <w:rPr>
            <w:noProof/>
            <w:webHidden/>
          </w:rPr>
          <w:tab/>
        </w:r>
        <w:r w:rsidR="00784F78">
          <w:rPr>
            <w:noProof/>
            <w:webHidden/>
          </w:rPr>
          <w:fldChar w:fldCharType="begin"/>
        </w:r>
        <w:r w:rsidR="00784F78">
          <w:rPr>
            <w:noProof/>
            <w:webHidden/>
          </w:rPr>
          <w:instrText xml:space="preserve"> PAGEREF _Toc149721972 \h </w:instrText>
        </w:r>
        <w:r w:rsidR="00784F78">
          <w:rPr>
            <w:noProof/>
            <w:webHidden/>
          </w:rPr>
        </w:r>
        <w:r w:rsidR="00784F78">
          <w:rPr>
            <w:noProof/>
            <w:webHidden/>
          </w:rPr>
          <w:fldChar w:fldCharType="separate"/>
        </w:r>
        <w:r w:rsidR="00784F78">
          <w:rPr>
            <w:noProof/>
            <w:webHidden/>
          </w:rPr>
          <w:t>2</w:t>
        </w:r>
        <w:r w:rsidR="00784F78">
          <w:rPr>
            <w:noProof/>
            <w:webHidden/>
          </w:rPr>
          <w:fldChar w:fldCharType="end"/>
        </w:r>
      </w:hyperlink>
    </w:p>
    <w:p w14:paraId="7E0E83C6" w14:textId="2650B323"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3" w:history="1">
        <w:r w:rsidR="00784F78" w:rsidRPr="00651633">
          <w:rPr>
            <w:rStyle w:val="Hyperlink"/>
            <w:noProof/>
          </w:rPr>
          <w:t>GHG Emissions Projections and Targets</w:t>
        </w:r>
        <w:r w:rsidR="00784F78">
          <w:rPr>
            <w:noProof/>
            <w:webHidden/>
          </w:rPr>
          <w:tab/>
        </w:r>
        <w:r w:rsidR="00784F78">
          <w:rPr>
            <w:noProof/>
            <w:webHidden/>
          </w:rPr>
          <w:fldChar w:fldCharType="begin"/>
        </w:r>
        <w:r w:rsidR="00784F78">
          <w:rPr>
            <w:noProof/>
            <w:webHidden/>
          </w:rPr>
          <w:instrText xml:space="preserve"> PAGEREF _Toc149721973 \h </w:instrText>
        </w:r>
        <w:r w:rsidR="00784F78">
          <w:rPr>
            <w:noProof/>
            <w:webHidden/>
          </w:rPr>
        </w:r>
        <w:r w:rsidR="00784F78">
          <w:rPr>
            <w:noProof/>
            <w:webHidden/>
          </w:rPr>
          <w:fldChar w:fldCharType="separate"/>
        </w:r>
        <w:r w:rsidR="00784F78">
          <w:rPr>
            <w:noProof/>
            <w:webHidden/>
          </w:rPr>
          <w:t>9</w:t>
        </w:r>
        <w:r w:rsidR="00784F78">
          <w:rPr>
            <w:noProof/>
            <w:webHidden/>
          </w:rPr>
          <w:fldChar w:fldCharType="end"/>
        </w:r>
      </w:hyperlink>
    </w:p>
    <w:p w14:paraId="0DE2314D" w14:textId="09A8EAA3"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4" w:history="1">
        <w:r w:rsidR="00784F78" w:rsidRPr="00651633">
          <w:rPr>
            <w:rStyle w:val="Hyperlink"/>
            <w:noProof/>
          </w:rPr>
          <w:t>Priority Measures</w:t>
        </w:r>
        <w:r w:rsidR="00784F78">
          <w:rPr>
            <w:noProof/>
            <w:webHidden/>
          </w:rPr>
          <w:tab/>
        </w:r>
        <w:r w:rsidR="00784F78">
          <w:rPr>
            <w:noProof/>
            <w:webHidden/>
          </w:rPr>
          <w:fldChar w:fldCharType="begin"/>
        </w:r>
        <w:r w:rsidR="00784F78">
          <w:rPr>
            <w:noProof/>
            <w:webHidden/>
          </w:rPr>
          <w:instrText xml:space="preserve"> PAGEREF _Toc149721974 \h </w:instrText>
        </w:r>
        <w:r w:rsidR="00784F78">
          <w:rPr>
            <w:noProof/>
            <w:webHidden/>
          </w:rPr>
        </w:r>
        <w:r w:rsidR="00784F78">
          <w:rPr>
            <w:noProof/>
            <w:webHidden/>
          </w:rPr>
          <w:fldChar w:fldCharType="separate"/>
        </w:r>
        <w:r w:rsidR="00784F78">
          <w:rPr>
            <w:noProof/>
            <w:webHidden/>
          </w:rPr>
          <w:t>11</w:t>
        </w:r>
        <w:r w:rsidR="00784F78">
          <w:rPr>
            <w:noProof/>
            <w:webHidden/>
          </w:rPr>
          <w:fldChar w:fldCharType="end"/>
        </w:r>
      </w:hyperlink>
    </w:p>
    <w:p w14:paraId="398A1FE1" w14:textId="16AF8979"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5" w:history="1">
        <w:r w:rsidR="00784F78" w:rsidRPr="00651633">
          <w:rPr>
            <w:rStyle w:val="Hyperlink"/>
            <w:noProof/>
          </w:rPr>
          <w:t>Benefits Analysis</w:t>
        </w:r>
        <w:r w:rsidR="00784F78">
          <w:rPr>
            <w:noProof/>
            <w:webHidden/>
          </w:rPr>
          <w:tab/>
        </w:r>
        <w:r w:rsidR="00784F78">
          <w:rPr>
            <w:noProof/>
            <w:webHidden/>
          </w:rPr>
          <w:fldChar w:fldCharType="begin"/>
        </w:r>
        <w:r w:rsidR="00784F78">
          <w:rPr>
            <w:noProof/>
            <w:webHidden/>
          </w:rPr>
          <w:instrText xml:space="preserve"> PAGEREF _Toc149721975 \h </w:instrText>
        </w:r>
        <w:r w:rsidR="00784F78">
          <w:rPr>
            <w:noProof/>
            <w:webHidden/>
          </w:rPr>
        </w:r>
        <w:r w:rsidR="00784F78">
          <w:rPr>
            <w:noProof/>
            <w:webHidden/>
          </w:rPr>
          <w:fldChar w:fldCharType="separate"/>
        </w:r>
        <w:r w:rsidR="00784F78">
          <w:rPr>
            <w:noProof/>
            <w:webHidden/>
          </w:rPr>
          <w:t>13</w:t>
        </w:r>
        <w:r w:rsidR="00784F78">
          <w:rPr>
            <w:noProof/>
            <w:webHidden/>
          </w:rPr>
          <w:fldChar w:fldCharType="end"/>
        </w:r>
      </w:hyperlink>
    </w:p>
    <w:p w14:paraId="02F5CA77" w14:textId="6413C91D"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6" w:history="1">
        <w:r w:rsidR="00784F78" w:rsidRPr="00651633">
          <w:rPr>
            <w:rStyle w:val="Hyperlink"/>
            <w:noProof/>
          </w:rPr>
          <w:t>Low-Income and Disadvantaged Community Analysis</w:t>
        </w:r>
        <w:r w:rsidR="00784F78">
          <w:rPr>
            <w:noProof/>
            <w:webHidden/>
          </w:rPr>
          <w:tab/>
        </w:r>
        <w:r w:rsidR="00784F78">
          <w:rPr>
            <w:noProof/>
            <w:webHidden/>
          </w:rPr>
          <w:fldChar w:fldCharType="begin"/>
        </w:r>
        <w:r w:rsidR="00784F78">
          <w:rPr>
            <w:noProof/>
            <w:webHidden/>
          </w:rPr>
          <w:instrText xml:space="preserve"> PAGEREF _Toc149721976 \h </w:instrText>
        </w:r>
        <w:r w:rsidR="00784F78">
          <w:rPr>
            <w:noProof/>
            <w:webHidden/>
          </w:rPr>
        </w:r>
        <w:r w:rsidR="00784F78">
          <w:rPr>
            <w:noProof/>
            <w:webHidden/>
          </w:rPr>
          <w:fldChar w:fldCharType="separate"/>
        </w:r>
        <w:r w:rsidR="00784F78">
          <w:rPr>
            <w:noProof/>
            <w:webHidden/>
          </w:rPr>
          <w:t>15</w:t>
        </w:r>
        <w:r w:rsidR="00784F78">
          <w:rPr>
            <w:noProof/>
            <w:webHidden/>
          </w:rPr>
          <w:fldChar w:fldCharType="end"/>
        </w:r>
      </w:hyperlink>
    </w:p>
    <w:p w14:paraId="2A64F4E6" w14:textId="68376297"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7" w:history="1">
        <w:r w:rsidR="00784F78" w:rsidRPr="00651633">
          <w:rPr>
            <w:rStyle w:val="Hyperlink"/>
            <w:noProof/>
          </w:rPr>
          <w:t>Review of Authority</w:t>
        </w:r>
        <w:r w:rsidR="00784F78">
          <w:rPr>
            <w:noProof/>
            <w:webHidden/>
          </w:rPr>
          <w:tab/>
        </w:r>
        <w:r w:rsidR="00784F78">
          <w:rPr>
            <w:noProof/>
            <w:webHidden/>
          </w:rPr>
          <w:fldChar w:fldCharType="begin"/>
        </w:r>
        <w:r w:rsidR="00784F78">
          <w:rPr>
            <w:noProof/>
            <w:webHidden/>
          </w:rPr>
          <w:instrText xml:space="preserve"> PAGEREF _Toc149721977 \h </w:instrText>
        </w:r>
        <w:r w:rsidR="00784F78">
          <w:rPr>
            <w:noProof/>
            <w:webHidden/>
          </w:rPr>
        </w:r>
        <w:r w:rsidR="00784F78">
          <w:rPr>
            <w:noProof/>
            <w:webHidden/>
          </w:rPr>
          <w:fldChar w:fldCharType="separate"/>
        </w:r>
        <w:r w:rsidR="00784F78">
          <w:rPr>
            <w:noProof/>
            <w:webHidden/>
          </w:rPr>
          <w:t>17</w:t>
        </w:r>
        <w:r w:rsidR="00784F78">
          <w:rPr>
            <w:noProof/>
            <w:webHidden/>
          </w:rPr>
          <w:fldChar w:fldCharType="end"/>
        </w:r>
      </w:hyperlink>
    </w:p>
    <w:p w14:paraId="7E13E1D6" w14:textId="232A4A52"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8" w:history="1">
        <w:r w:rsidR="00784F78" w:rsidRPr="00651633">
          <w:rPr>
            <w:rStyle w:val="Hyperlink"/>
            <w:noProof/>
          </w:rPr>
          <w:t>Intersection with Other Funding Availability</w:t>
        </w:r>
        <w:r w:rsidR="00784F78">
          <w:rPr>
            <w:noProof/>
            <w:webHidden/>
          </w:rPr>
          <w:tab/>
        </w:r>
        <w:r w:rsidR="00784F78">
          <w:rPr>
            <w:noProof/>
            <w:webHidden/>
          </w:rPr>
          <w:fldChar w:fldCharType="begin"/>
        </w:r>
        <w:r w:rsidR="00784F78">
          <w:rPr>
            <w:noProof/>
            <w:webHidden/>
          </w:rPr>
          <w:instrText xml:space="preserve"> PAGEREF _Toc149721978 \h </w:instrText>
        </w:r>
        <w:r w:rsidR="00784F78">
          <w:rPr>
            <w:noProof/>
            <w:webHidden/>
          </w:rPr>
        </w:r>
        <w:r w:rsidR="00784F78">
          <w:rPr>
            <w:noProof/>
            <w:webHidden/>
          </w:rPr>
          <w:fldChar w:fldCharType="separate"/>
        </w:r>
        <w:r w:rsidR="00784F78">
          <w:rPr>
            <w:noProof/>
            <w:webHidden/>
          </w:rPr>
          <w:t>18</w:t>
        </w:r>
        <w:r w:rsidR="00784F78">
          <w:rPr>
            <w:noProof/>
            <w:webHidden/>
          </w:rPr>
          <w:fldChar w:fldCharType="end"/>
        </w:r>
      </w:hyperlink>
    </w:p>
    <w:p w14:paraId="5BCBCE1E" w14:textId="2BEAFA96"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79" w:history="1">
        <w:r w:rsidR="00784F78" w:rsidRPr="00651633">
          <w:rPr>
            <w:rStyle w:val="Hyperlink"/>
            <w:noProof/>
          </w:rPr>
          <w:t>Workforce Planning Analysis</w:t>
        </w:r>
        <w:r w:rsidR="00784F78">
          <w:rPr>
            <w:noProof/>
            <w:webHidden/>
          </w:rPr>
          <w:tab/>
        </w:r>
        <w:r w:rsidR="00784F78">
          <w:rPr>
            <w:noProof/>
            <w:webHidden/>
          </w:rPr>
          <w:fldChar w:fldCharType="begin"/>
        </w:r>
        <w:r w:rsidR="00784F78">
          <w:rPr>
            <w:noProof/>
            <w:webHidden/>
          </w:rPr>
          <w:instrText xml:space="preserve"> PAGEREF _Toc149721979 \h </w:instrText>
        </w:r>
        <w:r w:rsidR="00784F78">
          <w:rPr>
            <w:noProof/>
            <w:webHidden/>
          </w:rPr>
        </w:r>
        <w:r w:rsidR="00784F78">
          <w:rPr>
            <w:noProof/>
            <w:webHidden/>
          </w:rPr>
          <w:fldChar w:fldCharType="separate"/>
        </w:r>
        <w:r w:rsidR="00784F78">
          <w:rPr>
            <w:noProof/>
            <w:webHidden/>
          </w:rPr>
          <w:t>19</w:t>
        </w:r>
        <w:r w:rsidR="00784F78">
          <w:rPr>
            <w:noProof/>
            <w:webHidden/>
          </w:rPr>
          <w:fldChar w:fldCharType="end"/>
        </w:r>
      </w:hyperlink>
    </w:p>
    <w:p w14:paraId="34AF4D02" w14:textId="746D5C34"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80" w:history="1">
        <w:r w:rsidR="00784F78" w:rsidRPr="00651633">
          <w:rPr>
            <w:rStyle w:val="Hyperlink"/>
            <w:noProof/>
          </w:rPr>
          <w:t>Coordination and Outreach</w:t>
        </w:r>
        <w:r w:rsidR="00784F78">
          <w:rPr>
            <w:noProof/>
            <w:webHidden/>
          </w:rPr>
          <w:tab/>
        </w:r>
        <w:r w:rsidR="00784F78">
          <w:rPr>
            <w:noProof/>
            <w:webHidden/>
          </w:rPr>
          <w:fldChar w:fldCharType="begin"/>
        </w:r>
        <w:r w:rsidR="00784F78">
          <w:rPr>
            <w:noProof/>
            <w:webHidden/>
          </w:rPr>
          <w:instrText xml:space="preserve"> PAGEREF _Toc149721980 \h </w:instrText>
        </w:r>
        <w:r w:rsidR="00784F78">
          <w:rPr>
            <w:noProof/>
            <w:webHidden/>
          </w:rPr>
        </w:r>
        <w:r w:rsidR="00784F78">
          <w:rPr>
            <w:noProof/>
            <w:webHidden/>
          </w:rPr>
          <w:fldChar w:fldCharType="separate"/>
        </w:r>
        <w:r w:rsidR="00784F78">
          <w:rPr>
            <w:noProof/>
            <w:webHidden/>
          </w:rPr>
          <w:t>22</w:t>
        </w:r>
        <w:r w:rsidR="00784F78">
          <w:rPr>
            <w:noProof/>
            <w:webHidden/>
          </w:rPr>
          <w:fldChar w:fldCharType="end"/>
        </w:r>
      </w:hyperlink>
    </w:p>
    <w:p w14:paraId="442A2616" w14:textId="088AA4CF" w:rsidR="00784F78" w:rsidRDefault="003F45CD">
      <w:pPr>
        <w:pStyle w:val="TOC1"/>
        <w:rPr>
          <w:rFonts w:asciiTheme="minorHAnsi" w:eastAsiaTheme="minorEastAsia" w:hAnsiTheme="minorHAnsi" w:cstheme="minorBidi"/>
          <w:noProof/>
          <w:kern w:val="2"/>
          <w:sz w:val="22"/>
          <w:szCs w:val="22"/>
          <w:lang w:val="en-US"/>
          <w14:ligatures w14:val="standardContextual"/>
        </w:rPr>
      </w:pPr>
      <w:hyperlink w:anchor="_Toc149721981" w:history="1">
        <w:r w:rsidR="00784F78" w:rsidRPr="00651633">
          <w:rPr>
            <w:rStyle w:val="Hyperlink"/>
            <w:noProof/>
          </w:rPr>
          <w:t>Conclusion</w:t>
        </w:r>
        <w:r w:rsidR="00784F78">
          <w:rPr>
            <w:noProof/>
            <w:webHidden/>
          </w:rPr>
          <w:tab/>
        </w:r>
        <w:r w:rsidR="00784F78">
          <w:rPr>
            <w:noProof/>
            <w:webHidden/>
          </w:rPr>
          <w:fldChar w:fldCharType="begin"/>
        </w:r>
        <w:r w:rsidR="00784F78">
          <w:rPr>
            <w:noProof/>
            <w:webHidden/>
          </w:rPr>
          <w:instrText xml:space="preserve"> PAGEREF _Toc149721981 \h </w:instrText>
        </w:r>
        <w:r w:rsidR="00784F78">
          <w:rPr>
            <w:noProof/>
            <w:webHidden/>
          </w:rPr>
        </w:r>
        <w:r w:rsidR="00784F78">
          <w:rPr>
            <w:noProof/>
            <w:webHidden/>
          </w:rPr>
          <w:fldChar w:fldCharType="separate"/>
        </w:r>
        <w:r w:rsidR="00784F78">
          <w:rPr>
            <w:noProof/>
            <w:webHidden/>
          </w:rPr>
          <w:t>25</w:t>
        </w:r>
        <w:r w:rsidR="00784F78">
          <w:rPr>
            <w:noProof/>
            <w:webHidden/>
          </w:rPr>
          <w:fldChar w:fldCharType="end"/>
        </w:r>
      </w:hyperlink>
    </w:p>
    <w:p w14:paraId="69D420D6" w14:textId="2003E419" w:rsidR="00594489" w:rsidRDefault="00ED57EF" w:rsidP="00BA1F08">
      <w:r>
        <w:fldChar w:fldCharType="end"/>
      </w:r>
    </w:p>
    <w:p w14:paraId="4AECD3F1" w14:textId="140452CE" w:rsidR="0010620A" w:rsidRPr="0010620A" w:rsidRDefault="0010620A" w:rsidP="00BA1F08">
      <w:pPr>
        <w:rPr>
          <w:b/>
          <w:bCs/>
        </w:rPr>
      </w:pPr>
      <w:commentRangeStart w:id="2"/>
      <w:r w:rsidRPr="0010620A">
        <w:rPr>
          <w:b/>
          <w:bCs/>
        </w:rPr>
        <w:t>Tables</w:t>
      </w:r>
      <w:commentRangeEnd w:id="2"/>
      <w:r w:rsidR="006A2FEE">
        <w:rPr>
          <w:rStyle w:val="CommentReference"/>
        </w:rPr>
        <w:commentReference w:id="2"/>
      </w:r>
    </w:p>
    <w:p w14:paraId="1BFA34CA" w14:textId="4586C15A" w:rsidR="006A2FEE" w:rsidRDefault="00ED57EF">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r>
        <w:fldChar w:fldCharType="begin"/>
      </w:r>
      <w:r>
        <w:instrText xml:space="preserve"> TOC \h \z \c "Table" </w:instrText>
      </w:r>
      <w:r>
        <w:fldChar w:fldCharType="separate"/>
      </w:r>
      <w:hyperlink w:anchor="_Toc148947779" w:history="1">
        <w:r w:rsidR="006A2FEE" w:rsidRPr="00EA7EBF">
          <w:rPr>
            <w:rStyle w:val="Hyperlink"/>
            <w:noProof/>
          </w:rPr>
          <w:t xml:space="preserve">Table 1.   </w:t>
        </w:r>
        <w:r w:rsidR="006A2FEE" w:rsidRPr="00EA7EBF">
          <w:rPr>
            <w:rStyle w:val="Hyperlink"/>
            <w:noProof/>
            <w:highlight w:val="yellow"/>
          </w:rPr>
          <w:t>&lt;State&gt;</w:t>
        </w:r>
        <w:r w:rsidR="006A2FEE" w:rsidRPr="00EA7EBF">
          <w:rPr>
            <w:rStyle w:val="Hyperlink"/>
            <w:noProof/>
          </w:rPr>
          <w:t xml:space="preserve"> GHG emissions in MMT CO</w:t>
        </w:r>
        <w:r w:rsidR="006A2FEE" w:rsidRPr="00EA7EBF">
          <w:rPr>
            <w:rStyle w:val="Hyperlink"/>
            <w:noProof/>
            <w:vertAlign w:val="subscript"/>
          </w:rPr>
          <w:t>2</w:t>
        </w:r>
        <w:r w:rsidR="006A2FEE" w:rsidRPr="00EA7EBF">
          <w:rPr>
            <w:rStyle w:val="Hyperlink"/>
            <w:noProof/>
          </w:rPr>
          <w:t>e by Sector</w:t>
        </w:r>
        <w:r w:rsidR="006A2FEE">
          <w:rPr>
            <w:noProof/>
            <w:webHidden/>
          </w:rPr>
          <w:tab/>
        </w:r>
        <w:r w:rsidR="006A2FEE">
          <w:rPr>
            <w:noProof/>
            <w:webHidden/>
          </w:rPr>
          <w:fldChar w:fldCharType="begin"/>
        </w:r>
        <w:r w:rsidR="006A2FEE">
          <w:rPr>
            <w:noProof/>
            <w:webHidden/>
          </w:rPr>
          <w:instrText xml:space="preserve"> PAGEREF _Toc148947779 \h </w:instrText>
        </w:r>
        <w:r w:rsidR="006A2FEE">
          <w:rPr>
            <w:noProof/>
            <w:webHidden/>
          </w:rPr>
        </w:r>
        <w:r w:rsidR="006A2FEE">
          <w:rPr>
            <w:noProof/>
            <w:webHidden/>
          </w:rPr>
          <w:fldChar w:fldCharType="separate"/>
        </w:r>
        <w:r w:rsidR="006A2FEE">
          <w:rPr>
            <w:noProof/>
            <w:webHidden/>
          </w:rPr>
          <w:t>3</w:t>
        </w:r>
        <w:r w:rsidR="006A2FEE">
          <w:rPr>
            <w:noProof/>
            <w:webHidden/>
          </w:rPr>
          <w:fldChar w:fldCharType="end"/>
        </w:r>
      </w:hyperlink>
    </w:p>
    <w:p w14:paraId="68C7ED31" w14:textId="79CF46A6"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0" w:history="1">
        <w:r w:rsidR="006A2FEE" w:rsidRPr="00EA7EBF">
          <w:rPr>
            <w:rStyle w:val="Hyperlink"/>
            <w:noProof/>
          </w:rPr>
          <w:t xml:space="preserve">Table 2.   </w:t>
        </w:r>
        <w:r w:rsidR="006A2FEE" w:rsidRPr="00EA7EBF">
          <w:rPr>
            <w:rStyle w:val="Hyperlink"/>
            <w:noProof/>
            <w:highlight w:val="yellow"/>
          </w:rPr>
          <w:t>&lt;State&gt;</w:t>
        </w:r>
        <w:r w:rsidR="006A2FEE" w:rsidRPr="00EA7EBF">
          <w:rPr>
            <w:rStyle w:val="Hyperlink"/>
            <w:noProof/>
          </w:rPr>
          <w:t xml:space="preserve"> GHG emissions in MMT CO</w:t>
        </w:r>
        <w:r w:rsidR="006A2FEE" w:rsidRPr="00EA7EBF">
          <w:rPr>
            <w:rStyle w:val="Hyperlink"/>
            <w:noProof/>
            <w:vertAlign w:val="subscript"/>
          </w:rPr>
          <w:t>2</w:t>
        </w:r>
        <w:r w:rsidR="006A2FEE" w:rsidRPr="00EA7EBF">
          <w:rPr>
            <w:rStyle w:val="Hyperlink"/>
            <w:noProof/>
          </w:rPr>
          <w:t>e by Gas</w:t>
        </w:r>
        <w:r w:rsidR="006A2FEE">
          <w:rPr>
            <w:noProof/>
            <w:webHidden/>
          </w:rPr>
          <w:tab/>
        </w:r>
        <w:r w:rsidR="006A2FEE">
          <w:rPr>
            <w:noProof/>
            <w:webHidden/>
          </w:rPr>
          <w:fldChar w:fldCharType="begin"/>
        </w:r>
        <w:r w:rsidR="006A2FEE">
          <w:rPr>
            <w:noProof/>
            <w:webHidden/>
          </w:rPr>
          <w:instrText xml:space="preserve"> PAGEREF _Toc148947780 \h </w:instrText>
        </w:r>
        <w:r w:rsidR="006A2FEE">
          <w:rPr>
            <w:noProof/>
            <w:webHidden/>
          </w:rPr>
        </w:r>
        <w:r w:rsidR="006A2FEE">
          <w:rPr>
            <w:noProof/>
            <w:webHidden/>
          </w:rPr>
          <w:fldChar w:fldCharType="separate"/>
        </w:r>
        <w:r w:rsidR="006A2FEE">
          <w:rPr>
            <w:noProof/>
            <w:webHidden/>
          </w:rPr>
          <w:t>5</w:t>
        </w:r>
        <w:r w:rsidR="006A2FEE">
          <w:rPr>
            <w:noProof/>
            <w:webHidden/>
          </w:rPr>
          <w:fldChar w:fldCharType="end"/>
        </w:r>
      </w:hyperlink>
    </w:p>
    <w:p w14:paraId="58E35966" w14:textId="7F3E888D"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1" w:history="1">
        <w:r w:rsidR="006A2FEE" w:rsidRPr="00EA7EBF">
          <w:rPr>
            <w:rStyle w:val="Hyperlink"/>
            <w:noProof/>
          </w:rPr>
          <w:t xml:space="preserve">Table 3.   </w:t>
        </w:r>
        <w:r w:rsidR="006A2FEE" w:rsidRPr="00EA7EBF">
          <w:rPr>
            <w:rStyle w:val="Hyperlink"/>
            <w:noProof/>
            <w:highlight w:val="yellow"/>
          </w:rPr>
          <w:t>&lt;State&gt;</w:t>
        </w:r>
        <w:r w:rsidR="006A2FEE" w:rsidRPr="00EA7EBF">
          <w:rPr>
            <w:rStyle w:val="Hyperlink"/>
            <w:noProof/>
          </w:rPr>
          <w:t xml:space="preserve"> GHG baseline and projected emissions in MMTCO</w:t>
        </w:r>
        <w:r w:rsidR="006A2FEE" w:rsidRPr="00EA7EBF">
          <w:rPr>
            <w:rStyle w:val="Hyperlink"/>
            <w:noProof/>
            <w:vertAlign w:val="subscript"/>
          </w:rPr>
          <w:t>2</w:t>
        </w:r>
        <w:r w:rsidR="006A2FEE" w:rsidRPr="00EA7EBF">
          <w:rPr>
            <w:rStyle w:val="Hyperlink"/>
            <w:noProof/>
          </w:rPr>
          <w:t>e by Sector</w:t>
        </w:r>
        <w:r w:rsidR="006A2FEE">
          <w:rPr>
            <w:noProof/>
            <w:webHidden/>
          </w:rPr>
          <w:tab/>
        </w:r>
        <w:r w:rsidR="006A2FEE">
          <w:rPr>
            <w:noProof/>
            <w:webHidden/>
          </w:rPr>
          <w:fldChar w:fldCharType="begin"/>
        </w:r>
        <w:r w:rsidR="006A2FEE">
          <w:rPr>
            <w:noProof/>
            <w:webHidden/>
          </w:rPr>
          <w:instrText xml:space="preserve"> PAGEREF _Toc148947781 \h </w:instrText>
        </w:r>
        <w:r w:rsidR="006A2FEE">
          <w:rPr>
            <w:noProof/>
            <w:webHidden/>
          </w:rPr>
        </w:r>
        <w:r w:rsidR="006A2FEE">
          <w:rPr>
            <w:noProof/>
            <w:webHidden/>
          </w:rPr>
          <w:fldChar w:fldCharType="separate"/>
        </w:r>
        <w:r w:rsidR="006A2FEE">
          <w:rPr>
            <w:noProof/>
            <w:webHidden/>
          </w:rPr>
          <w:t>9</w:t>
        </w:r>
        <w:r w:rsidR="006A2FEE">
          <w:rPr>
            <w:noProof/>
            <w:webHidden/>
          </w:rPr>
          <w:fldChar w:fldCharType="end"/>
        </w:r>
      </w:hyperlink>
    </w:p>
    <w:p w14:paraId="24E98DC6" w14:textId="0D4F8FD4"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2" w:history="1">
        <w:r w:rsidR="006A2FEE" w:rsidRPr="00EA7EBF">
          <w:rPr>
            <w:rStyle w:val="Hyperlink"/>
            <w:noProof/>
          </w:rPr>
          <w:t xml:space="preserve">Table 4.   </w:t>
        </w:r>
        <w:r w:rsidR="006A2FEE" w:rsidRPr="00EA7EBF">
          <w:rPr>
            <w:rStyle w:val="Hyperlink"/>
            <w:noProof/>
            <w:highlight w:val="yellow"/>
          </w:rPr>
          <w:t>&lt;State&gt;</w:t>
        </w:r>
        <w:r w:rsidR="006A2FEE" w:rsidRPr="00EA7EBF">
          <w:rPr>
            <w:rStyle w:val="Hyperlink"/>
            <w:noProof/>
          </w:rPr>
          <w:t xml:space="preserve"> PCAP GHG emission reduction targets in MMTCO</w:t>
        </w:r>
        <w:r w:rsidR="006A2FEE" w:rsidRPr="00EA7EBF">
          <w:rPr>
            <w:rStyle w:val="Hyperlink"/>
            <w:noProof/>
            <w:vertAlign w:val="subscript"/>
          </w:rPr>
          <w:t>2</w:t>
        </w:r>
        <w:r w:rsidR="006A2FEE" w:rsidRPr="00EA7EBF">
          <w:rPr>
            <w:rStyle w:val="Hyperlink"/>
            <w:noProof/>
          </w:rPr>
          <w:t>e by Sector</w:t>
        </w:r>
        <w:r w:rsidR="006A2FEE">
          <w:rPr>
            <w:noProof/>
            <w:webHidden/>
          </w:rPr>
          <w:tab/>
        </w:r>
        <w:r w:rsidR="006A2FEE">
          <w:rPr>
            <w:noProof/>
            <w:webHidden/>
          </w:rPr>
          <w:fldChar w:fldCharType="begin"/>
        </w:r>
        <w:r w:rsidR="006A2FEE">
          <w:rPr>
            <w:noProof/>
            <w:webHidden/>
          </w:rPr>
          <w:instrText xml:space="preserve"> PAGEREF _Toc148947782 \h </w:instrText>
        </w:r>
        <w:r w:rsidR="006A2FEE">
          <w:rPr>
            <w:noProof/>
            <w:webHidden/>
          </w:rPr>
        </w:r>
        <w:r w:rsidR="006A2FEE">
          <w:rPr>
            <w:noProof/>
            <w:webHidden/>
          </w:rPr>
          <w:fldChar w:fldCharType="separate"/>
        </w:r>
        <w:r w:rsidR="006A2FEE">
          <w:rPr>
            <w:noProof/>
            <w:webHidden/>
          </w:rPr>
          <w:t>9</w:t>
        </w:r>
        <w:r w:rsidR="006A2FEE">
          <w:rPr>
            <w:noProof/>
            <w:webHidden/>
          </w:rPr>
          <w:fldChar w:fldCharType="end"/>
        </w:r>
      </w:hyperlink>
    </w:p>
    <w:p w14:paraId="2EF0B81A" w14:textId="4F0AB547"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3" w:history="1">
        <w:r w:rsidR="006A2FEE" w:rsidRPr="00EA7EBF">
          <w:rPr>
            <w:rStyle w:val="Hyperlink"/>
            <w:noProof/>
          </w:rPr>
          <w:t xml:space="preserve">Table 5.   </w:t>
        </w:r>
        <w:r w:rsidR="006A2FEE" w:rsidRPr="00EA7EBF">
          <w:rPr>
            <w:rStyle w:val="Hyperlink"/>
            <w:noProof/>
            <w:highlight w:val="yellow"/>
          </w:rPr>
          <w:t>&lt;State&gt;</w:t>
        </w:r>
        <w:r w:rsidR="006A2FEE" w:rsidRPr="00EA7EBF">
          <w:rPr>
            <w:rStyle w:val="Hyperlink"/>
            <w:noProof/>
          </w:rPr>
          <w:t xml:space="preserve"> PCAP Priority Measures</w:t>
        </w:r>
        <w:r w:rsidR="006A2FEE">
          <w:rPr>
            <w:noProof/>
            <w:webHidden/>
          </w:rPr>
          <w:tab/>
        </w:r>
        <w:r w:rsidR="006A2FEE">
          <w:rPr>
            <w:noProof/>
            <w:webHidden/>
          </w:rPr>
          <w:fldChar w:fldCharType="begin"/>
        </w:r>
        <w:r w:rsidR="006A2FEE">
          <w:rPr>
            <w:noProof/>
            <w:webHidden/>
          </w:rPr>
          <w:instrText xml:space="preserve"> PAGEREF _Toc148947783 \h </w:instrText>
        </w:r>
        <w:r w:rsidR="006A2FEE">
          <w:rPr>
            <w:noProof/>
            <w:webHidden/>
          </w:rPr>
        </w:r>
        <w:r w:rsidR="006A2FEE">
          <w:rPr>
            <w:noProof/>
            <w:webHidden/>
          </w:rPr>
          <w:fldChar w:fldCharType="separate"/>
        </w:r>
        <w:r w:rsidR="006A2FEE">
          <w:rPr>
            <w:noProof/>
            <w:webHidden/>
          </w:rPr>
          <w:t>12</w:t>
        </w:r>
        <w:r w:rsidR="006A2FEE">
          <w:rPr>
            <w:noProof/>
            <w:webHidden/>
          </w:rPr>
          <w:fldChar w:fldCharType="end"/>
        </w:r>
      </w:hyperlink>
    </w:p>
    <w:p w14:paraId="63D388BF" w14:textId="649C8742"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4" w:history="1">
        <w:r w:rsidR="006A2FEE" w:rsidRPr="00EA7EBF">
          <w:rPr>
            <w:rStyle w:val="Hyperlink"/>
            <w:noProof/>
          </w:rPr>
          <w:t xml:space="preserve">Table 6.   2020 </w:t>
        </w:r>
        <w:r w:rsidR="006A2FEE" w:rsidRPr="00EA7EBF">
          <w:rPr>
            <w:rStyle w:val="Hyperlink"/>
            <w:noProof/>
            <w:highlight w:val="yellow"/>
          </w:rPr>
          <w:t>&lt;State&gt;</w:t>
        </w:r>
        <w:r w:rsidR="006A2FEE" w:rsidRPr="00EA7EBF">
          <w:rPr>
            <w:rStyle w:val="Hyperlink"/>
            <w:noProof/>
          </w:rPr>
          <w:t xml:space="preserve"> Criteria Pollutant and HAP Emissions Inventory by Sector, County, and Pollutant</w:t>
        </w:r>
        <w:r w:rsidR="006A2FEE">
          <w:rPr>
            <w:noProof/>
            <w:webHidden/>
          </w:rPr>
          <w:tab/>
        </w:r>
        <w:r w:rsidR="006A2FEE">
          <w:rPr>
            <w:noProof/>
            <w:webHidden/>
          </w:rPr>
          <w:fldChar w:fldCharType="begin"/>
        </w:r>
        <w:r w:rsidR="006A2FEE">
          <w:rPr>
            <w:noProof/>
            <w:webHidden/>
          </w:rPr>
          <w:instrText xml:space="preserve"> PAGEREF _Toc148947784 \h </w:instrText>
        </w:r>
        <w:r w:rsidR="006A2FEE">
          <w:rPr>
            <w:noProof/>
            <w:webHidden/>
          </w:rPr>
        </w:r>
        <w:r w:rsidR="006A2FEE">
          <w:rPr>
            <w:noProof/>
            <w:webHidden/>
          </w:rPr>
          <w:fldChar w:fldCharType="separate"/>
        </w:r>
        <w:r w:rsidR="006A2FEE">
          <w:rPr>
            <w:noProof/>
            <w:webHidden/>
          </w:rPr>
          <w:t>13</w:t>
        </w:r>
        <w:r w:rsidR="006A2FEE">
          <w:rPr>
            <w:noProof/>
            <w:webHidden/>
          </w:rPr>
          <w:fldChar w:fldCharType="end"/>
        </w:r>
      </w:hyperlink>
    </w:p>
    <w:p w14:paraId="4531F648" w14:textId="0C6FD2C2"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5" w:history="1">
        <w:r w:rsidR="006A2FEE" w:rsidRPr="00EA7EBF">
          <w:rPr>
            <w:rStyle w:val="Hyperlink"/>
            <w:noProof/>
          </w:rPr>
          <w:t xml:space="preserve">Table 7.   </w:t>
        </w:r>
        <w:r w:rsidR="006A2FEE" w:rsidRPr="00EA7EBF">
          <w:rPr>
            <w:rStyle w:val="Hyperlink"/>
            <w:noProof/>
            <w:highlight w:val="yellow"/>
          </w:rPr>
          <w:t>&lt;State&gt;</w:t>
        </w:r>
        <w:r w:rsidR="006A2FEE" w:rsidRPr="00EA7EBF">
          <w:rPr>
            <w:rStyle w:val="Hyperlink"/>
            <w:noProof/>
          </w:rPr>
          <w:t xml:space="preserve"> Co-Pollutant Emissions Reductions Anticipated from Implementation of PCAP Priority Measures</w:t>
        </w:r>
        <w:r w:rsidR="006A2FEE">
          <w:rPr>
            <w:noProof/>
            <w:webHidden/>
          </w:rPr>
          <w:tab/>
        </w:r>
        <w:r w:rsidR="006A2FEE">
          <w:rPr>
            <w:noProof/>
            <w:webHidden/>
          </w:rPr>
          <w:fldChar w:fldCharType="begin"/>
        </w:r>
        <w:r w:rsidR="006A2FEE">
          <w:rPr>
            <w:noProof/>
            <w:webHidden/>
          </w:rPr>
          <w:instrText xml:space="preserve"> PAGEREF _Toc148947785 \h </w:instrText>
        </w:r>
        <w:r w:rsidR="006A2FEE">
          <w:rPr>
            <w:noProof/>
            <w:webHidden/>
          </w:rPr>
        </w:r>
        <w:r w:rsidR="006A2FEE">
          <w:rPr>
            <w:noProof/>
            <w:webHidden/>
          </w:rPr>
          <w:fldChar w:fldCharType="separate"/>
        </w:r>
        <w:r w:rsidR="006A2FEE">
          <w:rPr>
            <w:noProof/>
            <w:webHidden/>
          </w:rPr>
          <w:t>14</w:t>
        </w:r>
        <w:r w:rsidR="006A2FEE">
          <w:rPr>
            <w:noProof/>
            <w:webHidden/>
          </w:rPr>
          <w:fldChar w:fldCharType="end"/>
        </w:r>
      </w:hyperlink>
    </w:p>
    <w:p w14:paraId="28C1FB67" w14:textId="08339A52"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6" w:history="1">
        <w:r w:rsidR="006A2FEE" w:rsidRPr="00EA7EBF">
          <w:rPr>
            <w:rStyle w:val="Hyperlink"/>
            <w:noProof/>
          </w:rPr>
          <w:t xml:space="preserve">Table 8.   </w:t>
        </w:r>
        <w:r w:rsidR="006A2FEE" w:rsidRPr="00EA7EBF">
          <w:rPr>
            <w:rStyle w:val="Hyperlink"/>
            <w:noProof/>
            <w:highlight w:val="yellow"/>
          </w:rPr>
          <w:t>&lt;State&gt;</w:t>
        </w:r>
        <w:r w:rsidR="006A2FEE" w:rsidRPr="00EA7EBF">
          <w:rPr>
            <w:rStyle w:val="Hyperlink"/>
            <w:noProof/>
          </w:rPr>
          <w:t xml:space="preserve"> Future-Year Co-Pollutant Emissions under BAU and PCAP Scenarios</w:t>
        </w:r>
        <w:r w:rsidR="006A2FEE">
          <w:rPr>
            <w:noProof/>
            <w:webHidden/>
          </w:rPr>
          <w:tab/>
        </w:r>
        <w:r w:rsidR="006A2FEE">
          <w:rPr>
            <w:noProof/>
            <w:webHidden/>
          </w:rPr>
          <w:fldChar w:fldCharType="begin"/>
        </w:r>
        <w:r w:rsidR="006A2FEE">
          <w:rPr>
            <w:noProof/>
            <w:webHidden/>
          </w:rPr>
          <w:instrText xml:space="preserve"> PAGEREF _Toc148947786 \h </w:instrText>
        </w:r>
        <w:r w:rsidR="006A2FEE">
          <w:rPr>
            <w:noProof/>
            <w:webHidden/>
          </w:rPr>
        </w:r>
        <w:r w:rsidR="006A2FEE">
          <w:rPr>
            <w:noProof/>
            <w:webHidden/>
          </w:rPr>
          <w:fldChar w:fldCharType="separate"/>
        </w:r>
        <w:r w:rsidR="006A2FEE">
          <w:rPr>
            <w:noProof/>
            <w:webHidden/>
          </w:rPr>
          <w:t>14</w:t>
        </w:r>
        <w:r w:rsidR="006A2FEE">
          <w:rPr>
            <w:noProof/>
            <w:webHidden/>
          </w:rPr>
          <w:fldChar w:fldCharType="end"/>
        </w:r>
      </w:hyperlink>
    </w:p>
    <w:p w14:paraId="34D670B1" w14:textId="59B2A685"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7" w:history="1">
        <w:r w:rsidR="006A2FEE" w:rsidRPr="00EA7EBF">
          <w:rPr>
            <w:rStyle w:val="Hyperlink"/>
            <w:noProof/>
          </w:rPr>
          <w:t>Table 9.   LIDACs Affected by Priority Measures</w:t>
        </w:r>
        <w:r w:rsidR="006A2FEE">
          <w:rPr>
            <w:noProof/>
            <w:webHidden/>
          </w:rPr>
          <w:tab/>
        </w:r>
        <w:r w:rsidR="006A2FEE">
          <w:rPr>
            <w:noProof/>
            <w:webHidden/>
          </w:rPr>
          <w:fldChar w:fldCharType="begin"/>
        </w:r>
        <w:r w:rsidR="006A2FEE">
          <w:rPr>
            <w:noProof/>
            <w:webHidden/>
          </w:rPr>
          <w:instrText xml:space="preserve"> PAGEREF _Toc148947787 \h </w:instrText>
        </w:r>
        <w:r w:rsidR="006A2FEE">
          <w:rPr>
            <w:noProof/>
            <w:webHidden/>
          </w:rPr>
        </w:r>
        <w:r w:rsidR="006A2FEE">
          <w:rPr>
            <w:noProof/>
            <w:webHidden/>
          </w:rPr>
          <w:fldChar w:fldCharType="separate"/>
        </w:r>
        <w:r w:rsidR="006A2FEE">
          <w:rPr>
            <w:noProof/>
            <w:webHidden/>
          </w:rPr>
          <w:t>16</w:t>
        </w:r>
        <w:r w:rsidR="006A2FEE">
          <w:rPr>
            <w:noProof/>
            <w:webHidden/>
          </w:rPr>
          <w:fldChar w:fldCharType="end"/>
        </w:r>
      </w:hyperlink>
    </w:p>
    <w:p w14:paraId="21ADFAB6" w14:textId="44F4C37F"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8" w:history="1">
        <w:r w:rsidR="006A2FEE" w:rsidRPr="00EA7EBF">
          <w:rPr>
            <w:rStyle w:val="Hyperlink"/>
            <w:noProof/>
          </w:rPr>
          <w:t>Table 10.   Workforce Planning Budget</w:t>
        </w:r>
        <w:r w:rsidR="006A2FEE">
          <w:rPr>
            <w:noProof/>
            <w:webHidden/>
          </w:rPr>
          <w:tab/>
        </w:r>
        <w:r w:rsidR="006A2FEE">
          <w:rPr>
            <w:noProof/>
            <w:webHidden/>
          </w:rPr>
          <w:fldChar w:fldCharType="begin"/>
        </w:r>
        <w:r w:rsidR="006A2FEE">
          <w:rPr>
            <w:noProof/>
            <w:webHidden/>
          </w:rPr>
          <w:instrText xml:space="preserve"> PAGEREF _Toc148947788 \h </w:instrText>
        </w:r>
        <w:r w:rsidR="006A2FEE">
          <w:rPr>
            <w:noProof/>
            <w:webHidden/>
          </w:rPr>
        </w:r>
        <w:r w:rsidR="006A2FEE">
          <w:rPr>
            <w:noProof/>
            <w:webHidden/>
          </w:rPr>
          <w:fldChar w:fldCharType="separate"/>
        </w:r>
        <w:r w:rsidR="006A2FEE">
          <w:rPr>
            <w:noProof/>
            <w:webHidden/>
          </w:rPr>
          <w:t>21</w:t>
        </w:r>
        <w:r w:rsidR="006A2FEE">
          <w:rPr>
            <w:noProof/>
            <w:webHidden/>
          </w:rPr>
          <w:fldChar w:fldCharType="end"/>
        </w:r>
      </w:hyperlink>
    </w:p>
    <w:p w14:paraId="2A77EBBD" w14:textId="65345423" w:rsidR="006A2FEE" w:rsidRDefault="003F45CD">
      <w:pPr>
        <w:pStyle w:val="TableofFigures"/>
        <w:tabs>
          <w:tab w:val="right" w:leader="dot" w:pos="9350"/>
        </w:tabs>
        <w:rPr>
          <w:rFonts w:asciiTheme="minorHAnsi" w:eastAsiaTheme="minorEastAsia" w:hAnsiTheme="minorHAnsi" w:cstheme="minorBidi"/>
          <w:noProof/>
          <w:kern w:val="2"/>
          <w:sz w:val="22"/>
          <w:szCs w:val="22"/>
          <w:lang w:val="en-US"/>
          <w14:ligatures w14:val="standardContextual"/>
        </w:rPr>
      </w:pPr>
      <w:hyperlink w:anchor="_Toc148947789" w:history="1">
        <w:r w:rsidR="006A2FEE" w:rsidRPr="00EA7EBF">
          <w:rPr>
            <w:rStyle w:val="Hyperlink"/>
            <w:noProof/>
          </w:rPr>
          <w:t>Table 11.   Outreach and Coordination Log</w:t>
        </w:r>
        <w:r w:rsidR="006A2FEE">
          <w:rPr>
            <w:noProof/>
            <w:webHidden/>
          </w:rPr>
          <w:tab/>
        </w:r>
        <w:r w:rsidR="006A2FEE">
          <w:rPr>
            <w:noProof/>
            <w:webHidden/>
          </w:rPr>
          <w:fldChar w:fldCharType="begin"/>
        </w:r>
        <w:r w:rsidR="006A2FEE">
          <w:rPr>
            <w:noProof/>
            <w:webHidden/>
          </w:rPr>
          <w:instrText xml:space="preserve"> PAGEREF _Toc148947789 \h </w:instrText>
        </w:r>
        <w:r w:rsidR="006A2FEE">
          <w:rPr>
            <w:noProof/>
            <w:webHidden/>
          </w:rPr>
        </w:r>
        <w:r w:rsidR="006A2FEE">
          <w:rPr>
            <w:noProof/>
            <w:webHidden/>
          </w:rPr>
          <w:fldChar w:fldCharType="separate"/>
        </w:r>
        <w:r w:rsidR="006A2FEE">
          <w:rPr>
            <w:noProof/>
            <w:webHidden/>
          </w:rPr>
          <w:t>24</w:t>
        </w:r>
        <w:r w:rsidR="006A2FEE">
          <w:rPr>
            <w:noProof/>
            <w:webHidden/>
          </w:rPr>
          <w:fldChar w:fldCharType="end"/>
        </w:r>
      </w:hyperlink>
    </w:p>
    <w:p w14:paraId="471C404B" w14:textId="559B8069" w:rsidR="00BA1F08" w:rsidRDefault="00ED57EF" w:rsidP="00BA1F08">
      <w:r>
        <w:fldChar w:fldCharType="end"/>
      </w:r>
    </w:p>
    <w:p w14:paraId="37C00CC8" w14:textId="3A7330F5" w:rsidR="007F4227" w:rsidRDefault="007F4227" w:rsidP="007F4227">
      <w:pPr>
        <w:rPr>
          <w:b/>
          <w:bCs/>
        </w:rPr>
      </w:pPr>
      <w:commentRangeStart w:id="3"/>
      <w:r>
        <w:rPr>
          <w:b/>
          <w:bCs/>
        </w:rPr>
        <w:t>Appendices</w:t>
      </w:r>
      <w:commentRangeEnd w:id="3"/>
      <w:r w:rsidR="00D22992">
        <w:rPr>
          <w:rStyle w:val="CommentReference"/>
        </w:rPr>
        <w:commentReference w:id="3"/>
      </w:r>
    </w:p>
    <w:p w14:paraId="17BCA124" w14:textId="608151E5" w:rsidR="007F4227" w:rsidRDefault="000C04CD" w:rsidP="000C04CD">
      <w:r>
        <w:t xml:space="preserve">Appendix A. </w:t>
      </w:r>
      <w:r w:rsidR="00B32B4C">
        <w:t>Emissions Inventory Supporting Documentation</w:t>
      </w:r>
    </w:p>
    <w:p w14:paraId="5D398686" w14:textId="7AC2ED3A" w:rsidR="00B32B4C" w:rsidRDefault="00B32B4C" w:rsidP="000C04CD">
      <w:r>
        <w:t xml:space="preserve">Appendix B. </w:t>
      </w:r>
      <w:r w:rsidRPr="006A5E6B">
        <w:rPr>
          <w:highlight w:val="yellow"/>
        </w:rPr>
        <w:t>&lt;Measure&gt;</w:t>
      </w:r>
      <w:r>
        <w:t xml:space="preserve"> Supporting Documentation</w:t>
      </w:r>
    </w:p>
    <w:p w14:paraId="49019413" w14:textId="77777777" w:rsidR="00B32B4C" w:rsidRDefault="00B32B4C" w:rsidP="000C04CD"/>
    <w:p w14:paraId="5573F9CD" w14:textId="77777777" w:rsidR="00250780" w:rsidRDefault="00250780" w:rsidP="000C04CD"/>
    <w:p w14:paraId="06F1C177" w14:textId="2EFD1638" w:rsidR="00065F16" w:rsidRDefault="00250780" w:rsidP="007F4227">
      <w:r>
        <w:t xml:space="preserve">Appendix &lt;letter&gt;. </w:t>
      </w:r>
      <w:r w:rsidR="00766F42">
        <w:t>Identified Stakeholder List</w:t>
      </w:r>
    </w:p>
    <w:p w14:paraId="0E69FBCD" w14:textId="77777777" w:rsidR="0010620A" w:rsidRPr="0010620A" w:rsidRDefault="0010620A" w:rsidP="0010620A">
      <w:pPr>
        <w:sectPr w:rsidR="0010620A" w:rsidRPr="0010620A" w:rsidSect="00BA1F08">
          <w:pgSz w:w="12240" w:h="15840"/>
          <w:pgMar w:top="1440" w:right="1440" w:bottom="1440" w:left="1440" w:header="720" w:footer="720" w:gutter="0"/>
          <w:pgNumType w:fmt="lowerRoman"/>
          <w:cols w:space="720"/>
          <w:titlePg/>
          <w:docGrid w:linePitch="326"/>
        </w:sectPr>
      </w:pPr>
    </w:p>
    <w:p w14:paraId="7D90D51C" w14:textId="4F37AF04" w:rsidR="0061257D" w:rsidRDefault="0061257D" w:rsidP="00594489">
      <w:pPr>
        <w:pStyle w:val="Heading1"/>
      </w:pPr>
      <w:bookmarkStart w:id="4" w:name="_Toc149721970"/>
      <w:commentRangeStart w:id="5"/>
      <w:r>
        <w:t>Acronyms and Abbreviations</w:t>
      </w:r>
      <w:commentRangeEnd w:id="5"/>
      <w:r w:rsidR="003A2A2D">
        <w:rPr>
          <w:rStyle w:val="CommentReference"/>
          <w:b w:val="0"/>
        </w:rPr>
        <w:commentReference w:id="5"/>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A2A2D" w14:paraId="1A7A1825" w14:textId="77777777" w:rsidTr="00966285">
        <w:tc>
          <w:tcPr>
            <w:tcW w:w="4675" w:type="dxa"/>
          </w:tcPr>
          <w:p w14:paraId="53A58F07" w14:textId="3F7604E0" w:rsidR="003A2A2D" w:rsidRPr="00F82598" w:rsidRDefault="00966285" w:rsidP="0061257D">
            <w:pPr>
              <w:rPr>
                <w:b/>
                <w:bCs/>
              </w:rPr>
            </w:pPr>
            <w:r w:rsidRPr="00F82598">
              <w:rPr>
                <w:b/>
                <w:bCs/>
              </w:rPr>
              <w:t>Acronym or Abbreviation</w:t>
            </w:r>
          </w:p>
        </w:tc>
        <w:tc>
          <w:tcPr>
            <w:tcW w:w="4675" w:type="dxa"/>
          </w:tcPr>
          <w:p w14:paraId="116CEAD8" w14:textId="466066BE" w:rsidR="003A2A2D" w:rsidRPr="00F82598" w:rsidRDefault="0073283F" w:rsidP="0061257D">
            <w:pPr>
              <w:rPr>
                <w:b/>
                <w:bCs/>
              </w:rPr>
            </w:pPr>
            <w:r w:rsidRPr="00F82598">
              <w:rPr>
                <w:b/>
                <w:bCs/>
              </w:rPr>
              <w:t>Definition</w:t>
            </w:r>
          </w:p>
        </w:tc>
      </w:tr>
      <w:tr w:rsidR="003A2A2D" w14:paraId="5DE0C6CE" w14:textId="77777777" w:rsidTr="00966285">
        <w:tc>
          <w:tcPr>
            <w:tcW w:w="4675" w:type="dxa"/>
          </w:tcPr>
          <w:p w14:paraId="3B4C3AAF" w14:textId="37692A45" w:rsidR="003A2A2D" w:rsidRPr="00D05043" w:rsidRDefault="0073283F" w:rsidP="0061257D">
            <w:pPr>
              <w:rPr>
                <w:highlight w:val="yellow"/>
              </w:rPr>
            </w:pPr>
            <w:r w:rsidRPr="00D05043">
              <w:rPr>
                <w:highlight w:val="yellow"/>
              </w:rPr>
              <w:t>&lt;insert acronym&gt;</w:t>
            </w:r>
          </w:p>
        </w:tc>
        <w:tc>
          <w:tcPr>
            <w:tcW w:w="4675" w:type="dxa"/>
          </w:tcPr>
          <w:p w14:paraId="767411EE" w14:textId="1EFD35D7" w:rsidR="003A2A2D" w:rsidRDefault="0073283F" w:rsidP="0061257D">
            <w:r w:rsidRPr="00D05043">
              <w:rPr>
                <w:highlight w:val="yellow"/>
              </w:rPr>
              <w:t>&lt;insert definition&gt;</w:t>
            </w:r>
          </w:p>
        </w:tc>
      </w:tr>
      <w:tr w:rsidR="003A2A2D" w14:paraId="0FD1562E" w14:textId="77777777" w:rsidTr="00966285">
        <w:tc>
          <w:tcPr>
            <w:tcW w:w="4675" w:type="dxa"/>
          </w:tcPr>
          <w:p w14:paraId="03A69815" w14:textId="77777777" w:rsidR="003A2A2D" w:rsidRDefault="003A2A2D" w:rsidP="0061257D"/>
        </w:tc>
        <w:tc>
          <w:tcPr>
            <w:tcW w:w="4675" w:type="dxa"/>
          </w:tcPr>
          <w:p w14:paraId="29251CDF" w14:textId="77777777" w:rsidR="003A2A2D" w:rsidRDefault="003A2A2D" w:rsidP="0061257D"/>
        </w:tc>
      </w:tr>
      <w:tr w:rsidR="003A2A2D" w14:paraId="1F61C5F8" w14:textId="77777777" w:rsidTr="00966285">
        <w:tc>
          <w:tcPr>
            <w:tcW w:w="4675" w:type="dxa"/>
          </w:tcPr>
          <w:p w14:paraId="6AFD37BF" w14:textId="77777777" w:rsidR="003A2A2D" w:rsidRDefault="003A2A2D" w:rsidP="0061257D"/>
        </w:tc>
        <w:tc>
          <w:tcPr>
            <w:tcW w:w="4675" w:type="dxa"/>
          </w:tcPr>
          <w:p w14:paraId="0F508743" w14:textId="77777777" w:rsidR="003A2A2D" w:rsidRDefault="003A2A2D" w:rsidP="0061257D"/>
        </w:tc>
      </w:tr>
      <w:tr w:rsidR="003A2A2D" w14:paraId="0A3C6C0D" w14:textId="77777777" w:rsidTr="00966285">
        <w:tc>
          <w:tcPr>
            <w:tcW w:w="4675" w:type="dxa"/>
          </w:tcPr>
          <w:p w14:paraId="2AE887FB" w14:textId="77777777" w:rsidR="003A2A2D" w:rsidRDefault="003A2A2D" w:rsidP="0061257D"/>
        </w:tc>
        <w:tc>
          <w:tcPr>
            <w:tcW w:w="4675" w:type="dxa"/>
          </w:tcPr>
          <w:p w14:paraId="35B5604E" w14:textId="77777777" w:rsidR="003A2A2D" w:rsidRDefault="003A2A2D" w:rsidP="0061257D"/>
        </w:tc>
      </w:tr>
    </w:tbl>
    <w:p w14:paraId="0CC41EEA" w14:textId="77777777" w:rsidR="00E53A1E" w:rsidRDefault="00E53A1E" w:rsidP="0061257D"/>
    <w:p w14:paraId="46037996" w14:textId="77777777" w:rsidR="00E53A1E" w:rsidRDefault="00E53A1E" w:rsidP="0061257D"/>
    <w:p w14:paraId="4A94C457" w14:textId="77777777" w:rsidR="00E53A1E" w:rsidRDefault="00E53A1E" w:rsidP="0061257D">
      <w:pPr>
        <w:sectPr w:rsidR="00E53A1E" w:rsidSect="00E53A1E">
          <w:pgSz w:w="12240" w:h="15840"/>
          <w:pgMar w:top="1440" w:right="1440" w:bottom="1440" w:left="1440" w:header="720" w:footer="720" w:gutter="0"/>
          <w:pgNumType w:fmt="lowerRoman"/>
          <w:cols w:space="720"/>
          <w:titlePg/>
          <w:docGrid w:linePitch="326"/>
        </w:sectPr>
      </w:pPr>
    </w:p>
    <w:p w14:paraId="17B7BC62" w14:textId="7DB0AAAE" w:rsidR="009F6CD3" w:rsidRPr="00394FA8" w:rsidRDefault="00886E95" w:rsidP="00594489">
      <w:pPr>
        <w:pStyle w:val="Heading1"/>
      </w:pPr>
      <w:bookmarkStart w:id="6" w:name="_Toc149721971"/>
      <w:r>
        <w:t>Introduction</w:t>
      </w:r>
      <w:bookmarkEnd w:id="6"/>
    </w:p>
    <w:p w14:paraId="5C790CE5" w14:textId="76752432" w:rsidR="00727F19" w:rsidRPr="000A01E1" w:rsidRDefault="00B108C4" w:rsidP="00DC76BA">
      <w:pPr>
        <w:jc w:val="both"/>
      </w:pPr>
      <w:bookmarkStart w:id="7" w:name="_Toc138418956"/>
      <w:r w:rsidRPr="00096B77">
        <w:t xml:space="preserve">The </w:t>
      </w:r>
      <w:r w:rsidRPr="00793189">
        <w:rPr>
          <w:highlight w:val="yellow"/>
        </w:rPr>
        <w:t>&lt;lead agency&gt;</w:t>
      </w:r>
      <w:r w:rsidRPr="00096B77">
        <w:t xml:space="preserve"> has partnered with </w:t>
      </w:r>
      <w:r w:rsidRPr="00793189">
        <w:rPr>
          <w:highlight w:val="yellow"/>
        </w:rPr>
        <w:t>&lt;insert organizations collaborating to support development of PCAP&gt;</w:t>
      </w:r>
      <w:r w:rsidRPr="00096B77">
        <w:t xml:space="preserve"> to produce this priority climate action plan (PCAP) to support investment in policies, practices, and technologies that reduce pollutant emissions</w:t>
      </w:r>
      <w:r w:rsidR="00E45FB2">
        <w:t xml:space="preserve">, </w:t>
      </w:r>
      <w:r w:rsidRPr="00096B77">
        <w:t>create high-quality jobs</w:t>
      </w:r>
      <w:r w:rsidR="00096B77">
        <w:t xml:space="preserve">, </w:t>
      </w:r>
      <w:r w:rsidR="00321894">
        <w:t xml:space="preserve">spur economic growth, and enhance the quality of life for all </w:t>
      </w:r>
      <w:commentRangeStart w:id="8"/>
      <w:r w:rsidR="00321894" w:rsidRPr="0095556F">
        <w:rPr>
          <w:highlight w:val="yellow"/>
        </w:rPr>
        <w:t>&lt;insert</w:t>
      </w:r>
      <w:r w:rsidR="00474C63" w:rsidRPr="0095556F">
        <w:rPr>
          <w:highlight w:val="yellow"/>
        </w:rPr>
        <w:t xml:space="preserve"> </w:t>
      </w:r>
      <w:r w:rsidR="00684D9D">
        <w:rPr>
          <w:highlight w:val="yellow"/>
        </w:rPr>
        <w:t xml:space="preserve">state </w:t>
      </w:r>
      <w:r w:rsidR="00474C63" w:rsidRPr="0095556F">
        <w:rPr>
          <w:highlight w:val="yellow"/>
        </w:rPr>
        <w:t>demonym</w:t>
      </w:r>
      <w:r w:rsidR="00F477F3" w:rsidRPr="0095556F">
        <w:rPr>
          <w:highlight w:val="yellow"/>
        </w:rPr>
        <w:t>&gt;</w:t>
      </w:r>
      <w:commentRangeEnd w:id="8"/>
      <w:r w:rsidR="001776E8" w:rsidRPr="0095556F">
        <w:rPr>
          <w:rStyle w:val="CommentReference"/>
          <w:highlight w:val="yellow"/>
        </w:rPr>
        <w:commentReference w:id="8"/>
      </w:r>
      <w:r w:rsidR="00474C63" w:rsidRPr="0095556F">
        <w:rPr>
          <w:highlight w:val="yellow"/>
        </w:rPr>
        <w:t>.</w:t>
      </w:r>
      <w:r w:rsidR="000A01E1">
        <w:t xml:space="preserve"> </w:t>
      </w:r>
      <w:commentRangeStart w:id="9"/>
      <w:r w:rsidR="00727F19" w:rsidRPr="0095556F">
        <w:t>This project has been funded wholly or in part by the United States Environmental Protection Agency</w:t>
      </w:r>
      <w:r w:rsidR="00983217">
        <w:t xml:space="preserve"> (EPA)</w:t>
      </w:r>
      <w:r w:rsidR="00727F19" w:rsidRPr="0095556F">
        <w:t xml:space="preserve"> under assistance agreement </w:t>
      </w:r>
      <w:r w:rsidR="0095556F" w:rsidRPr="000D2CE1">
        <w:rPr>
          <w:highlight w:val="yellow"/>
        </w:rPr>
        <w:t>&lt;</w:t>
      </w:r>
      <w:r w:rsidR="00727F19" w:rsidRPr="000D2CE1">
        <w:rPr>
          <w:highlight w:val="yellow"/>
        </w:rPr>
        <w:t>number</w:t>
      </w:r>
      <w:r w:rsidR="0095556F" w:rsidRPr="000D2CE1">
        <w:rPr>
          <w:highlight w:val="yellow"/>
        </w:rPr>
        <w:t>&gt;</w:t>
      </w:r>
      <w:r w:rsidR="00727F19" w:rsidRPr="0095556F">
        <w:t xml:space="preserve"> to </w:t>
      </w:r>
      <w:r w:rsidR="0095556F" w:rsidRPr="000D2CE1">
        <w:rPr>
          <w:highlight w:val="yellow"/>
        </w:rPr>
        <w:t>&lt;</w:t>
      </w:r>
      <w:r w:rsidR="00727F19" w:rsidRPr="000D2CE1">
        <w:rPr>
          <w:highlight w:val="yellow"/>
        </w:rPr>
        <w:t>recipient</w:t>
      </w:r>
      <w:r w:rsidR="0095556F" w:rsidRPr="000D2CE1">
        <w:rPr>
          <w:highlight w:val="yellow"/>
        </w:rPr>
        <w:t>&gt;</w:t>
      </w:r>
      <w:r w:rsidR="00727F19" w:rsidRPr="00793189">
        <w:t>.</w:t>
      </w:r>
      <w:r w:rsidR="00727F19" w:rsidRPr="0095556F">
        <w:t xml:space="preserve"> The contents of this document do not necessarily reflect the views and policies of the </w:t>
      </w:r>
      <w:r w:rsidR="00983217">
        <w:t>EPA</w:t>
      </w:r>
      <w:r w:rsidR="00727F19" w:rsidRPr="0095556F">
        <w:t>, nor does the EPA endorse trade names or recommend the use of commercial products mentioned in this document.</w:t>
      </w:r>
      <w:commentRangeEnd w:id="9"/>
      <w:r w:rsidR="00627CB0">
        <w:rPr>
          <w:rStyle w:val="CommentReference"/>
        </w:rPr>
        <w:commentReference w:id="9"/>
      </w:r>
    </w:p>
    <w:p w14:paraId="6A5ED9B8" w14:textId="77777777" w:rsidR="00727F19" w:rsidRDefault="00727F19" w:rsidP="00CA1EA7">
      <w:pPr>
        <w:contextualSpacing w:val="0"/>
        <w:jc w:val="center"/>
      </w:pPr>
    </w:p>
    <w:p w14:paraId="48DDD396" w14:textId="10A4A269" w:rsidR="00CB7E87" w:rsidRDefault="00CB7E87" w:rsidP="00CB7E87">
      <w:pPr>
        <w:jc w:val="both"/>
      </w:pPr>
      <w:commentRangeStart w:id="10"/>
      <w:r>
        <w:t xml:space="preserve">The measures contained herein should be construed as broadly available to any entity in the state eligible for receiving funding under the </w:t>
      </w:r>
      <w:r w:rsidR="005B2463">
        <w:t>EPA</w:t>
      </w:r>
      <w:r>
        <w:t xml:space="preserve">’s Climate Pollution Reduction Implementation Grants </w:t>
      </w:r>
      <w:r w:rsidR="00AF13E7">
        <w:t xml:space="preserve">(CPRG) </w:t>
      </w:r>
      <w:r>
        <w:t>and other funding streams, as applicable.</w:t>
      </w:r>
      <w:commentRangeEnd w:id="10"/>
      <w:r w:rsidR="00B855AA">
        <w:rPr>
          <w:rStyle w:val="CommentReference"/>
        </w:rPr>
        <w:commentReference w:id="10"/>
      </w:r>
    </w:p>
    <w:p w14:paraId="30B734CB" w14:textId="77777777" w:rsidR="007103AE" w:rsidRPr="0048382F" w:rsidRDefault="007103AE" w:rsidP="00527852"/>
    <w:p w14:paraId="6988B65D" w14:textId="01DDF1AB" w:rsidR="00C223CF" w:rsidRDefault="00C223CF" w:rsidP="00527852">
      <w:r>
        <w:t xml:space="preserve">This </w:t>
      </w:r>
      <w:r w:rsidR="003B2BAE">
        <w:t>PCAP</w:t>
      </w:r>
      <w:r>
        <w:t xml:space="preserve"> is organized into </w:t>
      </w:r>
      <w:r w:rsidR="00F5583B" w:rsidRPr="00F5583B">
        <w:rPr>
          <w:highlight w:val="yellow"/>
        </w:rPr>
        <w:t>&lt;</w:t>
      </w:r>
      <w:r w:rsidRPr="00F5583B">
        <w:rPr>
          <w:highlight w:val="yellow"/>
        </w:rPr>
        <w:t>#</w:t>
      </w:r>
      <w:r w:rsidR="00F5583B" w:rsidRPr="00F5583B">
        <w:rPr>
          <w:highlight w:val="yellow"/>
        </w:rPr>
        <w:t>&gt;</w:t>
      </w:r>
      <w:r>
        <w:t xml:space="preserve"> sections:</w:t>
      </w:r>
    </w:p>
    <w:p w14:paraId="3C93DA68" w14:textId="7E580A29" w:rsidR="00A15198" w:rsidRDefault="001A136A" w:rsidP="00A15198">
      <w:pPr>
        <w:pStyle w:val="ListParagraph"/>
        <w:numPr>
          <w:ilvl w:val="0"/>
          <w:numId w:val="16"/>
        </w:numPr>
      </w:pPr>
      <w:r>
        <w:t>Introduction</w:t>
      </w:r>
    </w:p>
    <w:p w14:paraId="169A7808" w14:textId="0A000423" w:rsidR="00586C2F" w:rsidRDefault="003B2BAE" w:rsidP="00A15198">
      <w:pPr>
        <w:pStyle w:val="ListParagraph"/>
        <w:numPr>
          <w:ilvl w:val="0"/>
          <w:numId w:val="16"/>
        </w:numPr>
      </w:pPr>
      <w:r>
        <w:t xml:space="preserve">Greenhouse Gas (GHG) </w:t>
      </w:r>
      <w:r w:rsidR="00586C2F">
        <w:t>Emissions Inventory</w:t>
      </w:r>
    </w:p>
    <w:p w14:paraId="627DAD83" w14:textId="73B31675" w:rsidR="00E2692E" w:rsidRPr="008E2E74" w:rsidRDefault="008E2E74" w:rsidP="00A15198">
      <w:pPr>
        <w:pStyle w:val="ListParagraph"/>
        <w:numPr>
          <w:ilvl w:val="0"/>
          <w:numId w:val="16"/>
        </w:numPr>
        <w:rPr>
          <w:highlight w:val="yellow"/>
        </w:rPr>
      </w:pPr>
      <w:r w:rsidRPr="008E2E74">
        <w:rPr>
          <w:highlight w:val="yellow"/>
        </w:rPr>
        <w:t>&lt;</w:t>
      </w:r>
      <w:commentRangeStart w:id="11"/>
      <w:r w:rsidR="00E2692E" w:rsidRPr="008E2E74">
        <w:rPr>
          <w:highlight w:val="yellow"/>
        </w:rPr>
        <w:t>Emissions Projections and Reduction Targets</w:t>
      </w:r>
      <w:commentRangeEnd w:id="11"/>
      <w:r w:rsidR="008B24FC" w:rsidRPr="008E2E74">
        <w:rPr>
          <w:rStyle w:val="CommentReference"/>
          <w:highlight w:val="yellow"/>
        </w:rPr>
        <w:commentReference w:id="11"/>
      </w:r>
      <w:r w:rsidRPr="008E2E74">
        <w:rPr>
          <w:highlight w:val="yellow"/>
        </w:rPr>
        <w:t>&gt;</w:t>
      </w:r>
    </w:p>
    <w:p w14:paraId="1F6FC64D" w14:textId="557B0D43" w:rsidR="00DA66EE" w:rsidRDefault="00DA66EE" w:rsidP="00A15198">
      <w:pPr>
        <w:pStyle w:val="ListParagraph"/>
        <w:numPr>
          <w:ilvl w:val="0"/>
          <w:numId w:val="16"/>
        </w:numPr>
      </w:pPr>
      <w:r>
        <w:t>Priority Measures</w:t>
      </w:r>
    </w:p>
    <w:p w14:paraId="04D9B833" w14:textId="749A72E6" w:rsidR="00DA66EE" w:rsidRPr="008E2E74" w:rsidRDefault="008E2E74" w:rsidP="00A15198">
      <w:pPr>
        <w:pStyle w:val="ListParagraph"/>
        <w:numPr>
          <w:ilvl w:val="0"/>
          <w:numId w:val="16"/>
        </w:numPr>
        <w:rPr>
          <w:highlight w:val="yellow"/>
        </w:rPr>
      </w:pPr>
      <w:r w:rsidRPr="008E2E74">
        <w:rPr>
          <w:highlight w:val="yellow"/>
        </w:rPr>
        <w:t>&lt;</w:t>
      </w:r>
      <w:commentRangeStart w:id="12"/>
      <w:r w:rsidR="00DA66EE" w:rsidRPr="008E2E74">
        <w:rPr>
          <w:highlight w:val="yellow"/>
        </w:rPr>
        <w:t>Benefits Analysis</w:t>
      </w:r>
      <w:commentRangeEnd w:id="12"/>
      <w:r w:rsidR="006148DC" w:rsidRPr="008E2E74">
        <w:rPr>
          <w:rStyle w:val="CommentReference"/>
          <w:highlight w:val="yellow"/>
        </w:rPr>
        <w:commentReference w:id="12"/>
      </w:r>
      <w:r w:rsidRPr="008E2E74">
        <w:rPr>
          <w:highlight w:val="yellow"/>
        </w:rPr>
        <w:t>&gt;</w:t>
      </w:r>
    </w:p>
    <w:p w14:paraId="20606338" w14:textId="6DA259B3" w:rsidR="00DA66EE" w:rsidRDefault="00DA66EE" w:rsidP="00A15198">
      <w:pPr>
        <w:pStyle w:val="ListParagraph"/>
        <w:numPr>
          <w:ilvl w:val="0"/>
          <w:numId w:val="16"/>
        </w:numPr>
      </w:pPr>
      <w:r>
        <w:t>Low-Income/Disadvantaged Community Benefits Analysis</w:t>
      </w:r>
    </w:p>
    <w:p w14:paraId="35E75564" w14:textId="1A6B1A4E" w:rsidR="00DA66EE" w:rsidRDefault="00DA66EE" w:rsidP="00A15198">
      <w:pPr>
        <w:pStyle w:val="ListParagraph"/>
        <w:numPr>
          <w:ilvl w:val="0"/>
          <w:numId w:val="16"/>
        </w:numPr>
      </w:pPr>
      <w:r>
        <w:t>Review of Authority to Implement</w:t>
      </w:r>
    </w:p>
    <w:p w14:paraId="4B141AEE" w14:textId="2460B09D" w:rsidR="00DA66EE" w:rsidRPr="008E2E74" w:rsidRDefault="008E2E74" w:rsidP="00A15198">
      <w:pPr>
        <w:pStyle w:val="ListParagraph"/>
        <w:numPr>
          <w:ilvl w:val="0"/>
          <w:numId w:val="16"/>
        </w:numPr>
        <w:rPr>
          <w:highlight w:val="yellow"/>
        </w:rPr>
      </w:pPr>
      <w:r w:rsidRPr="008E2E74">
        <w:rPr>
          <w:highlight w:val="yellow"/>
        </w:rPr>
        <w:t>&lt;</w:t>
      </w:r>
      <w:commentRangeStart w:id="13"/>
      <w:r w:rsidR="00DA66EE" w:rsidRPr="008E2E74">
        <w:rPr>
          <w:highlight w:val="yellow"/>
        </w:rPr>
        <w:t>Intersection with Other Funding Availability</w:t>
      </w:r>
      <w:r w:rsidRPr="008E2E74">
        <w:rPr>
          <w:highlight w:val="yellow"/>
        </w:rPr>
        <w:t>&gt;</w:t>
      </w:r>
      <w:r w:rsidR="00DB05B8" w:rsidRPr="008E2E74">
        <w:rPr>
          <w:highlight w:val="yellow"/>
        </w:rPr>
        <w:t xml:space="preserve"> </w:t>
      </w:r>
    </w:p>
    <w:p w14:paraId="1F79D4E1" w14:textId="1C1E39FA" w:rsidR="00DA66EE" w:rsidRPr="008E2E74" w:rsidRDefault="008E2E74" w:rsidP="00A15198">
      <w:pPr>
        <w:pStyle w:val="ListParagraph"/>
        <w:numPr>
          <w:ilvl w:val="0"/>
          <w:numId w:val="16"/>
        </w:numPr>
        <w:rPr>
          <w:highlight w:val="yellow"/>
        </w:rPr>
      </w:pPr>
      <w:r w:rsidRPr="008E2E74">
        <w:rPr>
          <w:highlight w:val="yellow"/>
        </w:rPr>
        <w:t>&lt;</w:t>
      </w:r>
      <w:r w:rsidR="00DA66EE" w:rsidRPr="008E2E74">
        <w:rPr>
          <w:highlight w:val="yellow"/>
        </w:rPr>
        <w:t>Workforce Planning Analysis</w:t>
      </w:r>
      <w:commentRangeEnd w:id="13"/>
      <w:r w:rsidR="006148DC" w:rsidRPr="008E2E74">
        <w:rPr>
          <w:rStyle w:val="CommentReference"/>
          <w:highlight w:val="yellow"/>
        </w:rPr>
        <w:commentReference w:id="13"/>
      </w:r>
      <w:r w:rsidRPr="008E2E74">
        <w:rPr>
          <w:highlight w:val="yellow"/>
        </w:rPr>
        <w:t>&gt;</w:t>
      </w:r>
    </w:p>
    <w:p w14:paraId="36BFFCA8" w14:textId="4AEC5156" w:rsidR="00DC76BA" w:rsidRDefault="003E2194" w:rsidP="00A15198">
      <w:pPr>
        <w:pStyle w:val="ListParagraph"/>
        <w:numPr>
          <w:ilvl w:val="0"/>
          <w:numId w:val="16"/>
        </w:numPr>
      </w:pPr>
      <w:r>
        <w:t>Coordination and Outreach</w:t>
      </w:r>
    </w:p>
    <w:p w14:paraId="57A723E9" w14:textId="2C00F864" w:rsidR="00D450F5" w:rsidRPr="00886E95" w:rsidRDefault="00D450F5" w:rsidP="00A15198">
      <w:pPr>
        <w:pStyle w:val="ListParagraph"/>
        <w:numPr>
          <w:ilvl w:val="0"/>
          <w:numId w:val="16"/>
        </w:numPr>
      </w:pPr>
      <w:commentRangeStart w:id="14"/>
      <w:r>
        <w:t>Conclusion</w:t>
      </w:r>
      <w:commentRangeEnd w:id="14"/>
      <w:r>
        <w:rPr>
          <w:rStyle w:val="CommentReference"/>
        </w:rPr>
        <w:commentReference w:id="14"/>
      </w:r>
    </w:p>
    <w:p w14:paraId="003573EB" w14:textId="7CB2D650" w:rsidR="001E638C" w:rsidRDefault="001E638C" w:rsidP="00FB4E77">
      <w:pPr>
        <w:pStyle w:val="Heading1"/>
      </w:pPr>
      <w:r>
        <w:br w:type="page"/>
      </w:r>
      <w:bookmarkStart w:id="15" w:name="_Hlk147419233"/>
      <w:bookmarkStart w:id="16" w:name="_Toc149721972"/>
      <w:commentRangeStart w:id="17"/>
      <w:r w:rsidR="0088730D">
        <w:t>G</w:t>
      </w:r>
      <w:r w:rsidR="003B2BAE">
        <w:t>reenhouse Gas</w:t>
      </w:r>
      <w:r w:rsidR="0088730D">
        <w:t xml:space="preserve"> </w:t>
      </w:r>
      <w:r w:rsidR="00FB4E77">
        <w:t>E</w:t>
      </w:r>
      <w:r w:rsidR="001A136A">
        <w:t>missions Inventory</w:t>
      </w:r>
      <w:bookmarkEnd w:id="15"/>
      <w:commentRangeEnd w:id="17"/>
      <w:r w:rsidR="00381867">
        <w:rPr>
          <w:rStyle w:val="CommentReference"/>
          <w:b w:val="0"/>
        </w:rPr>
        <w:commentReference w:id="17"/>
      </w:r>
      <w:bookmarkEnd w:id="16"/>
    </w:p>
    <w:p w14:paraId="7B4A1DDB" w14:textId="5D556497" w:rsidR="001A136A" w:rsidRDefault="00025E6B" w:rsidP="00506C74">
      <w:pPr>
        <w:jc w:val="both"/>
      </w:pPr>
      <w:r>
        <w:t xml:space="preserve">The </w:t>
      </w:r>
      <w:r w:rsidRPr="004961EE">
        <w:rPr>
          <w:highlight w:val="yellow"/>
        </w:rPr>
        <w:t>&lt;lead agency&gt;</w:t>
      </w:r>
      <w:r>
        <w:t xml:space="preserve"> has developed a statewide inventory of major sources of </w:t>
      </w:r>
      <w:r w:rsidR="003B2BAE">
        <w:t>GHG</w:t>
      </w:r>
      <w:r>
        <w:t xml:space="preserve"> emissions within </w:t>
      </w:r>
      <w:r w:rsidRPr="004961EE">
        <w:rPr>
          <w:highlight w:val="yellow"/>
        </w:rPr>
        <w:t>&lt;State&gt;.</w:t>
      </w:r>
      <w:r>
        <w:t xml:space="preserve"> This inventory was prepared using the following data resource(s):</w:t>
      </w:r>
    </w:p>
    <w:p w14:paraId="1685204B" w14:textId="07589352" w:rsidR="00025E6B" w:rsidRDefault="00025E6B" w:rsidP="00506C74">
      <w:pPr>
        <w:pStyle w:val="ListParagraph"/>
        <w:numPr>
          <w:ilvl w:val="0"/>
          <w:numId w:val="17"/>
        </w:numPr>
        <w:jc w:val="both"/>
      </w:pPr>
      <w:commentRangeStart w:id="18"/>
      <w:r>
        <w:t>State-</w:t>
      </w:r>
      <w:r w:rsidR="00402EF6">
        <w:t>l</w:t>
      </w:r>
      <w:r>
        <w:t>evel GHG inventories prepared by the EPA</w:t>
      </w:r>
      <w:r w:rsidR="00402EF6">
        <w:t>;</w:t>
      </w:r>
      <w:r w:rsidR="00402EF6">
        <w:rPr>
          <w:rStyle w:val="FootnoteReference"/>
        </w:rPr>
        <w:footnoteReference w:id="2"/>
      </w:r>
    </w:p>
    <w:p w14:paraId="7C2AB4A2" w14:textId="605C8EC6" w:rsidR="00402EF6" w:rsidRDefault="00402EF6" w:rsidP="00506C74">
      <w:pPr>
        <w:pStyle w:val="ListParagraph"/>
        <w:numPr>
          <w:ilvl w:val="0"/>
          <w:numId w:val="17"/>
        </w:numPr>
        <w:jc w:val="both"/>
      </w:pPr>
      <w:r>
        <w:t>EPA’s State Inventory Tool (SIT);</w:t>
      </w:r>
      <w:r>
        <w:rPr>
          <w:rStyle w:val="FootnoteReference"/>
        </w:rPr>
        <w:footnoteReference w:id="3"/>
      </w:r>
    </w:p>
    <w:p w14:paraId="5D8216FD" w14:textId="340273DD" w:rsidR="00194B2C" w:rsidRDefault="00194B2C" w:rsidP="00506C74">
      <w:pPr>
        <w:pStyle w:val="ListParagraph"/>
        <w:numPr>
          <w:ilvl w:val="0"/>
          <w:numId w:val="17"/>
        </w:numPr>
        <w:jc w:val="both"/>
      </w:pPr>
      <w:r>
        <w:t>Data reported to the EPA’s Greenhous</w:t>
      </w:r>
      <w:r w:rsidR="004961EE">
        <w:t>e</w:t>
      </w:r>
      <w:r>
        <w:t xml:space="preserve"> Gas Reporting Program</w:t>
      </w:r>
      <w:r w:rsidR="006E3ABA">
        <w:t>;</w:t>
      </w:r>
      <w:r w:rsidR="005652BC">
        <w:rPr>
          <w:rStyle w:val="FootnoteReference"/>
        </w:rPr>
        <w:footnoteReference w:id="4"/>
      </w:r>
      <w:r w:rsidR="004961EE">
        <w:t xml:space="preserve"> and</w:t>
      </w:r>
    </w:p>
    <w:p w14:paraId="03EF7268" w14:textId="3EE04AD2" w:rsidR="006E3ABA" w:rsidRPr="004961EE" w:rsidRDefault="006E3ABA" w:rsidP="00506C74">
      <w:pPr>
        <w:pStyle w:val="ListParagraph"/>
        <w:numPr>
          <w:ilvl w:val="0"/>
          <w:numId w:val="17"/>
        </w:numPr>
        <w:jc w:val="both"/>
        <w:rPr>
          <w:highlight w:val="yellow"/>
        </w:rPr>
      </w:pPr>
      <w:r w:rsidRPr="004961EE">
        <w:rPr>
          <w:highlight w:val="yellow"/>
        </w:rPr>
        <w:t>&lt;other data set(s) used&gt;</w:t>
      </w:r>
      <w:r w:rsidR="004961EE" w:rsidRPr="004961EE">
        <w:rPr>
          <w:highlight w:val="yellow"/>
        </w:rPr>
        <w:t>.</w:t>
      </w:r>
      <w:commentRangeEnd w:id="18"/>
      <w:r w:rsidR="004961EE" w:rsidRPr="004961EE">
        <w:rPr>
          <w:rStyle w:val="CommentReference"/>
          <w:highlight w:val="yellow"/>
        </w:rPr>
        <w:commentReference w:id="18"/>
      </w:r>
    </w:p>
    <w:p w14:paraId="6FFE761E" w14:textId="267B3A2C" w:rsidR="001A136A" w:rsidRPr="001A136A" w:rsidRDefault="00942E13" w:rsidP="00506C74">
      <w:pPr>
        <w:jc w:val="both"/>
      </w:pPr>
      <w:commentRangeStart w:id="19"/>
      <w:r>
        <w:t>Detailed methodology and quality assurance procedures for preparation of this inventory are contained in Appendix A.</w:t>
      </w:r>
      <w:commentRangeEnd w:id="19"/>
      <w:r>
        <w:rPr>
          <w:rStyle w:val="CommentReference"/>
        </w:rPr>
        <w:commentReference w:id="19"/>
      </w:r>
    </w:p>
    <w:bookmarkEnd w:id="7"/>
    <w:p w14:paraId="1AE1A3DE" w14:textId="77777777" w:rsidR="00FB4E77" w:rsidRDefault="00FB4E77" w:rsidP="00FB4E77"/>
    <w:p w14:paraId="6E78F1DA" w14:textId="73D8CDB7" w:rsidR="00942E13" w:rsidRDefault="00942E13" w:rsidP="00FB4E77">
      <w:r>
        <w:t xml:space="preserve">The </w:t>
      </w:r>
      <w:r w:rsidRPr="00942E13">
        <w:rPr>
          <w:highlight w:val="yellow"/>
        </w:rPr>
        <w:t>&lt;State&gt;</w:t>
      </w:r>
      <w:r>
        <w:t xml:space="preserve"> inventory includes the following sectors and gases:</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410"/>
        <w:gridCol w:w="4760"/>
      </w:tblGrid>
      <w:tr w:rsidR="00996156" w:rsidRPr="00FD331B" w14:paraId="4FC33F29" w14:textId="77777777" w:rsidTr="0057651C">
        <w:trPr>
          <w:trHeight w:hRule="exact" w:val="450"/>
        </w:trPr>
        <w:tc>
          <w:tcPr>
            <w:tcW w:w="4410" w:type="dxa"/>
            <w:tcBorders>
              <w:top w:val="nil"/>
              <w:left w:val="nil"/>
              <w:right w:val="nil"/>
            </w:tcBorders>
            <w:vAlign w:val="bottom"/>
          </w:tcPr>
          <w:p w14:paraId="58FAB079" w14:textId="77777777" w:rsidR="00996156" w:rsidRPr="00FD331B" w:rsidRDefault="00996156" w:rsidP="0057651C">
            <w:pPr>
              <w:pStyle w:val="ListParagraph"/>
              <w:spacing w:before="120" w:after="120"/>
              <w:ind w:left="0"/>
              <w:contextualSpacing w:val="0"/>
              <w:rPr>
                <w:b/>
                <w:bCs/>
                <w:i/>
                <w:iCs/>
              </w:rPr>
            </w:pPr>
            <w:r w:rsidRPr="00FD331B">
              <w:rPr>
                <w:b/>
                <w:bCs/>
                <w:i/>
                <w:iCs/>
              </w:rPr>
              <w:t>Sectors</w:t>
            </w:r>
          </w:p>
        </w:tc>
        <w:tc>
          <w:tcPr>
            <w:tcW w:w="4760" w:type="dxa"/>
            <w:tcBorders>
              <w:top w:val="nil"/>
              <w:left w:val="nil"/>
              <w:right w:val="nil"/>
            </w:tcBorders>
            <w:vAlign w:val="bottom"/>
          </w:tcPr>
          <w:p w14:paraId="2450EDE5" w14:textId="77777777" w:rsidR="00996156" w:rsidRPr="00FD331B" w:rsidRDefault="00996156" w:rsidP="0057651C">
            <w:pPr>
              <w:pStyle w:val="ListParagraph"/>
              <w:spacing w:before="120" w:after="120"/>
              <w:ind w:left="0"/>
              <w:contextualSpacing w:val="0"/>
              <w:rPr>
                <w:b/>
                <w:bCs/>
                <w:i/>
                <w:iCs/>
              </w:rPr>
            </w:pPr>
            <w:r w:rsidRPr="00FD331B">
              <w:rPr>
                <w:b/>
                <w:bCs/>
                <w:i/>
                <w:iCs/>
              </w:rPr>
              <w:t>Greenhouse Gases (across all sectors)</w:t>
            </w:r>
          </w:p>
        </w:tc>
      </w:tr>
      <w:tr w:rsidR="00996156" w:rsidRPr="00FD331B" w14:paraId="160430B9" w14:textId="77777777" w:rsidTr="00E102BE">
        <w:trPr>
          <w:trHeight w:val="1296"/>
        </w:trPr>
        <w:tc>
          <w:tcPr>
            <w:tcW w:w="4410" w:type="dxa"/>
            <w:tcBorders>
              <w:left w:val="nil"/>
              <w:bottom w:val="nil"/>
            </w:tcBorders>
          </w:tcPr>
          <w:p w14:paraId="105AE0FD" w14:textId="77777777" w:rsidR="00996156" w:rsidRPr="00FD331B" w:rsidRDefault="00996156" w:rsidP="00996156">
            <w:pPr>
              <w:pStyle w:val="ListParagraph"/>
              <w:numPr>
                <w:ilvl w:val="0"/>
                <w:numId w:val="18"/>
              </w:numPr>
              <w:autoSpaceDE w:val="0"/>
              <w:autoSpaceDN w:val="0"/>
              <w:adjustRightInd w:val="0"/>
              <w:spacing w:after="120"/>
              <w:ind w:left="430" w:hanging="358"/>
            </w:pPr>
            <w:r w:rsidRPr="00FD331B">
              <w:t>Transportation</w:t>
            </w:r>
          </w:p>
          <w:p w14:paraId="0975FC44" w14:textId="77777777" w:rsidR="00996156" w:rsidRPr="00FD331B" w:rsidRDefault="00996156" w:rsidP="00996156">
            <w:pPr>
              <w:pStyle w:val="ListParagraph"/>
              <w:numPr>
                <w:ilvl w:val="0"/>
                <w:numId w:val="18"/>
              </w:numPr>
              <w:autoSpaceDE w:val="0"/>
              <w:autoSpaceDN w:val="0"/>
              <w:adjustRightInd w:val="0"/>
              <w:spacing w:before="120" w:after="120"/>
              <w:ind w:left="430" w:hanging="358"/>
            </w:pPr>
            <w:r w:rsidRPr="00FD331B">
              <w:t>Electricity generation and/or use</w:t>
            </w:r>
          </w:p>
          <w:p w14:paraId="0E5B7294" w14:textId="77777777" w:rsidR="00996156" w:rsidRPr="00FD331B" w:rsidRDefault="00996156" w:rsidP="00996156">
            <w:pPr>
              <w:pStyle w:val="ListParagraph"/>
              <w:numPr>
                <w:ilvl w:val="0"/>
                <w:numId w:val="18"/>
              </w:numPr>
              <w:autoSpaceDE w:val="0"/>
              <w:autoSpaceDN w:val="0"/>
              <w:adjustRightInd w:val="0"/>
              <w:spacing w:before="120" w:after="120"/>
              <w:ind w:left="430" w:hanging="358"/>
            </w:pPr>
            <w:r w:rsidRPr="00FD331B">
              <w:t xml:space="preserve">Natural and working </w:t>
            </w:r>
            <w:proofErr w:type="gramStart"/>
            <w:r w:rsidRPr="00FD331B">
              <w:t>lands</w:t>
            </w:r>
            <w:proofErr w:type="gramEnd"/>
          </w:p>
          <w:p w14:paraId="6547623E" w14:textId="77777777" w:rsidR="00996156" w:rsidRPr="00FD331B" w:rsidRDefault="00996156" w:rsidP="00996156">
            <w:pPr>
              <w:pStyle w:val="ListParagraph"/>
              <w:numPr>
                <w:ilvl w:val="0"/>
                <w:numId w:val="18"/>
              </w:numPr>
              <w:autoSpaceDE w:val="0"/>
              <w:autoSpaceDN w:val="0"/>
              <w:adjustRightInd w:val="0"/>
              <w:spacing w:before="120" w:after="120"/>
              <w:ind w:left="430" w:hanging="358"/>
            </w:pPr>
            <w:r w:rsidRPr="00FD331B">
              <w:t>Industry</w:t>
            </w:r>
          </w:p>
          <w:p w14:paraId="7E90D37D" w14:textId="77777777" w:rsidR="00996156" w:rsidRPr="00FD331B" w:rsidRDefault="00996156" w:rsidP="00996156">
            <w:pPr>
              <w:pStyle w:val="ListParagraph"/>
              <w:numPr>
                <w:ilvl w:val="0"/>
                <w:numId w:val="18"/>
              </w:numPr>
              <w:autoSpaceDE w:val="0"/>
              <w:autoSpaceDN w:val="0"/>
              <w:adjustRightInd w:val="0"/>
              <w:spacing w:before="120" w:after="120"/>
              <w:ind w:left="430" w:hanging="358"/>
            </w:pPr>
            <w:r w:rsidRPr="00FD331B">
              <w:t>Agriculture</w:t>
            </w:r>
          </w:p>
          <w:p w14:paraId="150E62FD" w14:textId="77777777" w:rsidR="00996156" w:rsidRPr="00FD331B" w:rsidRDefault="00996156" w:rsidP="00996156">
            <w:pPr>
              <w:pStyle w:val="ListParagraph"/>
              <w:numPr>
                <w:ilvl w:val="0"/>
                <w:numId w:val="18"/>
              </w:numPr>
              <w:autoSpaceDE w:val="0"/>
              <w:autoSpaceDN w:val="0"/>
              <w:adjustRightInd w:val="0"/>
              <w:spacing w:before="120" w:after="120"/>
              <w:ind w:left="430" w:hanging="358"/>
            </w:pPr>
            <w:r w:rsidRPr="00FD331B">
              <w:t>Commercial and residential buildings</w:t>
            </w:r>
          </w:p>
          <w:p w14:paraId="63F8520F" w14:textId="77777777" w:rsidR="00996156" w:rsidRPr="00FD331B" w:rsidRDefault="00996156" w:rsidP="00996156">
            <w:pPr>
              <w:pStyle w:val="ListParagraph"/>
              <w:numPr>
                <w:ilvl w:val="0"/>
                <w:numId w:val="18"/>
              </w:numPr>
              <w:autoSpaceDE w:val="0"/>
              <w:autoSpaceDN w:val="0"/>
              <w:adjustRightInd w:val="0"/>
              <w:spacing w:before="120" w:after="120"/>
              <w:ind w:left="430" w:hanging="358"/>
            </w:pPr>
            <w:r w:rsidRPr="00FD331B">
              <w:t>Waste and materials management</w:t>
            </w:r>
          </w:p>
          <w:p w14:paraId="4870F499" w14:textId="77777777" w:rsidR="00996156" w:rsidRPr="00FD331B" w:rsidRDefault="00996156" w:rsidP="00996156">
            <w:pPr>
              <w:pStyle w:val="ListParagraph"/>
              <w:numPr>
                <w:ilvl w:val="0"/>
                <w:numId w:val="18"/>
              </w:numPr>
              <w:autoSpaceDE w:val="0"/>
              <w:autoSpaceDN w:val="0"/>
              <w:adjustRightInd w:val="0"/>
              <w:spacing w:before="120" w:after="120"/>
              <w:ind w:left="430" w:hanging="358"/>
            </w:pPr>
            <w:r w:rsidRPr="00FD331B">
              <w:t>Wastewater</w:t>
            </w:r>
          </w:p>
        </w:tc>
        <w:tc>
          <w:tcPr>
            <w:tcW w:w="4760" w:type="dxa"/>
            <w:tcBorders>
              <w:bottom w:val="nil"/>
              <w:right w:val="nil"/>
            </w:tcBorders>
          </w:tcPr>
          <w:p w14:paraId="71354E9F" w14:textId="77777777" w:rsidR="00327AA0" w:rsidRDefault="00996156" w:rsidP="00327AA0">
            <w:pPr>
              <w:pStyle w:val="ListParagraph"/>
              <w:spacing w:after="120"/>
              <w:ind w:left="0"/>
              <w:contextualSpacing w:val="0"/>
            </w:pPr>
            <w:r w:rsidRPr="00FD331B">
              <w:t>carbon dioxide (CO</w:t>
            </w:r>
            <w:r w:rsidRPr="00FD331B">
              <w:rPr>
                <w:vertAlign w:val="subscript"/>
              </w:rPr>
              <w:t>2</w:t>
            </w:r>
            <w:r w:rsidRPr="00FD331B">
              <w:t xml:space="preserve">), </w:t>
            </w:r>
          </w:p>
          <w:p w14:paraId="5BAB7933" w14:textId="77777777" w:rsidR="00327AA0" w:rsidRDefault="00996156" w:rsidP="00327AA0">
            <w:pPr>
              <w:pStyle w:val="ListParagraph"/>
              <w:spacing w:after="120"/>
              <w:ind w:left="0"/>
              <w:contextualSpacing w:val="0"/>
            </w:pPr>
            <w:r w:rsidRPr="00FD331B">
              <w:t>methane (CH</w:t>
            </w:r>
            <w:r w:rsidRPr="00FD331B">
              <w:rPr>
                <w:vertAlign w:val="subscript"/>
              </w:rPr>
              <w:t>4</w:t>
            </w:r>
            <w:r w:rsidRPr="00FD331B">
              <w:t xml:space="preserve">), </w:t>
            </w:r>
          </w:p>
          <w:p w14:paraId="59E09926" w14:textId="77777777" w:rsidR="00327AA0" w:rsidRDefault="00996156" w:rsidP="00327AA0">
            <w:pPr>
              <w:pStyle w:val="ListParagraph"/>
              <w:spacing w:after="120"/>
              <w:ind w:left="0"/>
              <w:contextualSpacing w:val="0"/>
            </w:pPr>
            <w:r w:rsidRPr="00FD331B">
              <w:t>nitrous oxide (N</w:t>
            </w:r>
            <w:r w:rsidRPr="00FD331B">
              <w:rPr>
                <w:vertAlign w:val="subscript"/>
              </w:rPr>
              <w:t>2</w:t>
            </w:r>
            <w:r w:rsidRPr="00FD331B">
              <w:t xml:space="preserve">O), </w:t>
            </w:r>
          </w:p>
          <w:p w14:paraId="306461AF" w14:textId="5C559276" w:rsidR="00996156" w:rsidRPr="00FD331B" w:rsidRDefault="00996156" w:rsidP="00327AA0">
            <w:pPr>
              <w:pStyle w:val="ListParagraph"/>
              <w:spacing w:after="120"/>
              <w:ind w:left="0"/>
              <w:contextualSpacing w:val="0"/>
            </w:pPr>
            <w:r w:rsidRPr="00FD331B">
              <w:t>fluorinated gases (F-gases) including hydrofluorocarbons (HFCs), perfluorocarbons (PFCs), sulfur hexafluoride (SF</w:t>
            </w:r>
            <w:r w:rsidRPr="00FD331B">
              <w:rPr>
                <w:vertAlign w:val="subscript"/>
              </w:rPr>
              <w:t>6</w:t>
            </w:r>
            <w:r w:rsidRPr="00FD331B">
              <w:t>), and nitrogen trifluoride (NF</w:t>
            </w:r>
            <w:r w:rsidRPr="00FD331B">
              <w:rPr>
                <w:vertAlign w:val="subscript"/>
              </w:rPr>
              <w:t>3</w:t>
            </w:r>
            <w:r w:rsidRPr="00FD331B">
              <w:t>)</w:t>
            </w:r>
          </w:p>
        </w:tc>
      </w:tr>
    </w:tbl>
    <w:p w14:paraId="12BC32EF" w14:textId="77777777" w:rsidR="00996156" w:rsidRDefault="00996156" w:rsidP="00FB4E77"/>
    <w:p w14:paraId="29943F8E" w14:textId="63C363ED" w:rsidR="00B1482D" w:rsidRDefault="00FA1721" w:rsidP="00506C74">
      <w:pPr>
        <w:jc w:val="both"/>
      </w:pPr>
      <w:r>
        <w:t xml:space="preserve">Table 1 details GHG emissions in </w:t>
      </w:r>
      <w:r w:rsidR="00B1482D">
        <w:t>million metric tons</w:t>
      </w:r>
      <w:r w:rsidR="005D751F">
        <w:t xml:space="preserve"> (MMT)</w:t>
      </w:r>
      <w:r w:rsidR="00B1482D">
        <w:t xml:space="preserve"> of </w:t>
      </w:r>
      <w:r>
        <w:t>carbon dioxide equivalents</w:t>
      </w:r>
      <w:r w:rsidR="005D751F">
        <w:t xml:space="preserve"> (CO</w:t>
      </w:r>
      <w:r w:rsidR="005D751F" w:rsidRPr="005D751F">
        <w:rPr>
          <w:vertAlign w:val="subscript"/>
        </w:rPr>
        <w:t>2</w:t>
      </w:r>
      <w:r w:rsidR="005D751F">
        <w:t>e)</w:t>
      </w:r>
      <w:r>
        <w:t xml:space="preserve"> for </w:t>
      </w:r>
      <w:r w:rsidR="00B1482D">
        <w:t xml:space="preserve">all </w:t>
      </w:r>
      <w:r w:rsidR="005D751F">
        <w:t xml:space="preserve">economic </w:t>
      </w:r>
      <w:r w:rsidR="00B1482D">
        <w:t xml:space="preserve">sectors. </w:t>
      </w:r>
      <w:r w:rsidR="00547ED9">
        <w:t>Table 2 details emissions of specific GHGs across all sectors.</w:t>
      </w:r>
    </w:p>
    <w:p w14:paraId="1B1BD747" w14:textId="77777777" w:rsidR="00B1482D" w:rsidRDefault="00B1482D" w:rsidP="00FB4E77"/>
    <w:p w14:paraId="31994AA2" w14:textId="49C06B79" w:rsidR="00B1482D" w:rsidRDefault="00FA1721" w:rsidP="00FB4E77">
      <w:r>
        <w:t xml:space="preserve"> </w:t>
      </w:r>
      <w:r w:rsidR="00B1482D">
        <w:br w:type="page"/>
      </w:r>
    </w:p>
    <w:p w14:paraId="75E7D553" w14:textId="00678F53" w:rsidR="00FA1721" w:rsidRPr="00FC6252" w:rsidRDefault="005D751F" w:rsidP="005D751F">
      <w:pPr>
        <w:pStyle w:val="Caption"/>
        <w:rPr>
          <w:color w:val="auto"/>
          <w:sz w:val="20"/>
          <w:szCs w:val="20"/>
        </w:rPr>
      </w:pPr>
      <w:bookmarkStart w:id="20" w:name="_Toc148947779"/>
      <w:r w:rsidRPr="00FC6252">
        <w:rPr>
          <w:color w:val="auto"/>
          <w:sz w:val="20"/>
          <w:szCs w:val="20"/>
        </w:rPr>
        <w:t xml:space="preserve">Table </w:t>
      </w:r>
      <w:r w:rsidRPr="00FC6252">
        <w:rPr>
          <w:color w:val="auto"/>
          <w:sz w:val="20"/>
          <w:szCs w:val="20"/>
        </w:rPr>
        <w:fldChar w:fldCharType="begin"/>
      </w:r>
      <w:r w:rsidRPr="00FC6252">
        <w:rPr>
          <w:color w:val="auto"/>
          <w:sz w:val="20"/>
          <w:szCs w:val="20"/>
        </w:rPr>
        <w:instrText xml:space="preserve"> SEQ Table \* ARABIC </w:instrText>
      </w:r>
      <w:r w:rsidRPr="00FC6252">
        <w:rPr>
          <w:color w:val="auto"/>
          <w:sz w:val="20"/>
          <w:szCs w:val="20"/>
        </w:rPr>
        <w:fldChar w:fldCharType="separate"/>
      </w:r>
      <w:r w:rsidRPr="00FC6252">
        <w:rPr>
          <w:noProof/>
          <w:color w:val="auto"/>
          <w:sz w:val="20"/>
          <w:szCs w:val="20"/>
        </w:rPr>
        <w:t>1</w:t>
      </w:r>
      <w:r w:rsidRPr="00FC6252">
        <w:rPr>
          <w:color w:val="auto"/>
          <w:sz w:val="20"/>
          <w:szCs w:val="20"/>
        </w:rPr>
        <w:fldChar w:fldCharType="end"/>
      </w:r>
      <w:r w:rsidR="00547ED9" w:rsidRPr="00FC6252">
        <w:rPr>
          <w:color w:val="auto"/>
          <w:sz w:val="20"/>
          <w:szCs w:val="20"/>
        </w:rPr>
        <w:t xml:space="preserve">.  </w:t>
      </w:r>
      <w:r w:rsidRPr="00FC6252">
        <w:rPr>
          <w:color w:val="auto"/>
          <w:sz w:val="20"/>
          <w:szCs w:val="20"/>
        </w:rPr>
        <w:t xml:space="preserve"> </w:t>
      </w:r>
      <w:commentRangeStart w:id="21"/>
      <w:r w:rsidRPr="000719BC">
        <w:rPr>
          <w:color w:val="auto"/>
          <w:sz w:val="20"/>
          <w:szCs w:val="20"/>
          <w:highlight w:val="yellow"/>
        </w:rPr>
        <w:t>&lt;State&gt;</w:t>
      </w:r>
      <w:r w:rsidRPr="00FC6252">
        <w:rPr>
          <w:color w:val="auto"/>
          <w:sz w:val="20"/>
          <w:szCs w:val="20"/>
        </w:rPr>
        <w:t xml:space="preserve"> GHG emissions in MMT</w:t>
      </w:r>
      <w:r w:rsidR="00425675" w:rsidRPr="00FC6252">
        <w:rPr>
          <w:color w:val="auto"/>
          <w:sz w:val="20"/>
          <w:szCs w:val="20"/>
        </w:rPr>
        <w:t xml:space="preserve"> </w:t>
      </w:r>
      <w:r w:rsidRPr="00FC6252">
        <w:rPr>
          <w:color w:val="auto"/>
          <w:sz w:val="20"/>
          <w:szCs w:val="20"/>
        </w:rPr>
        <w:t>CO</w:t>
      </w:r>
      <w:r w:rsidRPr="00FC6252">
        <w:rPr>
          <w:color w:val="auto"/>
          <w:sz w:val="20"/>
          <w:szCs w:val="20"/>
          <w:vertAlign w:val="subscript"/>
        </w:rPr>
        <w:t>2</w:t>
      </w:r>
      <w:r w:rsidR="006768A8" w:rsidRPr="00FC6252">
        <w:rPr>
          <w:color w:val="auto"/>
          <w:sz w:val="20"/>
          <w:szCs w:val="20"/>
        </w:rPr>
        <w:t>e</w:t>
      </w:r>
      <w:r w:rsidRPr="00FC6252">
        <w:rPr>
          <w:color w:val="auto"/>
          <w:sz w:val="20"/>
          <w:szCs w:val="20"/>
        </w:rPr>
        <w:t xml:space="preserve"> by Sector</w:t>
      </w:r>
      <w:commentRangeEnd w:id="21"/>
      <w:r w:rsidR="0095477F" w:rsidRPr="00FC6252">
        <w:rPr>
          <w:rStyle w:val="CommentReference"/>
          <w:i w:val="0"/>
          <w:iCs w:val="0"/>
          <w:color w:val="auto"/>
          <w:sz w:val="20"/>
          <w:szCs w:val="20"/>
        </w:rPr>
        <w:commentReference w:id="21"/>
      </w:r>
      <w:r w:rsidR="0095477F" w:rsidRPr="00FC6252">
        <w:rPr>
          <w:rStyle w:val="FootnoteReference"/>
          <w:color w:val="auto"/>
          <w:sz w:val="20"/>
          <w:szCs w:val="20"/>
        </w:rPr>
        <w:footnoteReference w:id="5"/>
      </w:r>
      <w:bookmarkEnd w:id="20"/>
    </w:p>
    <w:tbl>
      <w:tblPr>
        <w:tblStyle w:val="TableGrid"/>
        <w:tblW w:w="5000" w:type="pct"/>
        <w:tblLook w:val="04A0" w:firstRow="1" w:lastRow="0" w:firstColumn="1" w:lastColumn="0" w:noHBand="0" w:noVBand="1"/>
      </w:tblPr>
      <w:tblGrid>
        <w:gridCol w:w="4999"/>
        <w:gridCol w:w="2108"/>
        <w:gridCol w:w="2253"/>
      </w:tblGrid>
      <w:tr w:rsidR="009E0CC4" w:rsidRPr="00DF36A4" w14:paraId="115C7539" w14:textId="77777777" w:rsidTr="00E30003">
        <w:tc>
          <w:tcPr>
            <w:tcW w:w="1997" w:type="pct"/>
            <w:tcBorders>
              <w:left w:val="nil"/>
              <w:bottom w:val="single" w:sz="4" w:space="0" w:color="auto"/>
              <w:right w:val="nil"/>
            </w:tcBorders>
          </w:tcPr>
          <w:p w14:paraId="02F13BB1" w14:textId="718ADDA1" w:rsidR="004B6B04" w:rsidRPr="00DF36A4" w:rsidRDefault="004B6B04" w:rsidP="00FB4E77">
            <w:pPr>
              <w:rPr>
                <w:b/>
                <w:bCs/>
                <w:sz w:val="20"/>
                <w:szCs w:val="20"/>
              </w:rPr>
            </w:pPr>
            <w:r w:rsidRPr="00DF36A4">
              <w:rPr>
                <w:b/>
                <w:bCs/>
                <w:sz w:val="20"/>
                <w:szCs w:val="20"/>
              </w:rPr>
              <w:t>Sector/Source</w:t>
            </w:r>
          </w:p>
        </w:tc>
        <w:tc>
          <w:tcPr>
            <w:tcW w:w="1463" w:type="pct"/>
            <w:tcBorders>
              <w:left w:val="nil"/>
              <w:right w:val="nil"/>
            </w:tcBorders>
          </w:tcPr>
          <w:p w14:paraId="7B8B9C56" w14:textId="7754CF65" w:rsidR="004B6B04" w:rsidRPr="00DF36A4" w:rsidRDefault="004B6B04" w:rsidP="00B45B83">
            <w:pPr>
              <w:jc w:val="center"/>
              <w:rPr>
                <w:b/>
                <w:bCs/>
                <w:sz w:val="20"/>
                <w:szCs w:val="20"/>
              </w:rPr>
            </w:pPr>
            <w:commentRangeStart w:id="22"/>
            <w:r w:rsidRPr="00DF36A4">
              <w:rPr>
                <w:b/>
                <w:bCs/>
                <w:sz w:val="20"/>
                <w:szCs w:val="20"/>
                <w:highlight w:val="yellow"/>
              </w:rPr>
              <w:t>&lt;base year&gt;</w:t>
            </w:r>
            <w:commentRangeEnd w:id="22"/>
            <w:r w:rsidRPr="00DF36A4">
              <w:rPr>
                <w:rStyle w:val="CommentReference"/>
                <w:rFonts w:eastAsia="Times New Roman"/>
                <w:b/>
                <w:bCs/>
                <w:sz w:val="20"/>
                <w:szCs w:val="20"/>
                <w:highlight w:val="yellow"/>
                <w:lang w:val="en"/>
              </w:rPr>
              <w:commentReference w:id="22"/>
            </w:r>
          </w:p>
        </w:tc>
        <w:tc>
          <w:tcPr>
            <w:tcW w:w="1540" w:type="pct"/>
            <w:tcBorders>
              <w:left w:val="nil"/>
              <w:bottom w:val="single" w:sz="4" w:space="0" w:color="auto"/>
              <w:right w:val="nil"/>
            </w:tcBorders>
          </w:tcPr>
          <w:p w14:paraId="35F98170" w14:textId="6726AAD6" w:rsidR="004B6B04" w:rsidRPr="00DF36A4" w:rsidRDefault="004B6B04" w:rsidP="00B45B83">
            <w:pPr>
              <w:jc w:val="center"/>
              <w:rPr>
                <w:b/>
                <w:bCs/>
                <w:sz w:val="20"/>
                <w:szCs w:val="20"/>
              </w:rPr>
            </w:pPr>
            <w:r w:rsidRPr="00DF36A4">
              <w:rPr>
                <w:b/>
                <w:bCs/>
                <w:sz w:val="20"/>
                <w:szCs w:val="20"/>
              </w:rPr>
              <w:t>2021</w:t>
            </w:r>
          </w:p>
        </w:tc>
      </w:tr>
      <w:tr w:rsidR="004B38D1" w:rsidRPr="00DF36A4" w14:paraId="54666930" w14:textId="77777777" w:rsidTr="00E30003">
        <w:tc>
          <w:tcPr>
            <w:tcW w:w="1997" w:type="pct"/>
            <w:tcBorders>
              <w:left w:val="nil"/>
              <w:bottom w:val="nil"/>
              <w:right w:val="nil"/>
            </w:tcBorders>
          </w:tcPr>
          <w:p w14:paraId="54763471" w14:textId="77777777" w:rsidR="004B6B04" w:rsidRPr="00DF36A4" w:rsidRDefault="004B6B04" w:rsidP="00FB4E77">
            <w:pPr>
              <w:rPr>
                <w:sz w:val="2"/>
                <w:szCs w:val="2"/>
              </w:rPr>
            </w:pPr>
          </w:p>
        </w:tc>
        <w:tc>
          <w:tcPr>
            <w:tcW w:w="1463" w:type="pct"/>
            <w:tcBorders>
              <w:left w:val="nil"/>
              <w:bottom w:val="nil"/>
              <w:right w:val="nil"/>
            </w:tcBorders>
          </w:tcPr>
          <w:p w14:paraId="55C6B01C" w14:textId="77777777" w:rsidR="004B6B04" w:rsidRPr="00DF36A4" w:rsidRDefault="004B6B04" w:rsidP="00B45B83">
            <w:pPr>
              <w:jc w:val="center"/>
              <w:rPr>
                <w:sz w:val="2"/>
                <w:szCs w:val="2"/>
                <w:highlight w:val="yellow"/>
              </w:rPr>
            </w:pPr>
          </w:p>
        </w:tc>
        <w:tc>
          <w:tcPr>
            <w:tcW w:w="1540" w:type="pct"/>
            <w:tcBorders>
              <w:left w:val="nil"/>
              <w:bottom w:val="nil"/>
              <w:right w:val="nil"/>
            </w:tcBorders>
          </w:tcPr>
          <w:p w14:paraId="425F12F0" w14:textId="77777777" w:rsidR="004B6B04" w:rsidRPr="00DF36A4" w:rsidRDefault="004B6B04" w:rsidP="00B45B83">
            <w:pPr>
              <w:jc w:val="center"/>
              <w:rPr>
                <w:sz w:val="2"/>
                <w:szCs w:val="2"/>
              </w:rPr>
            </w:pPr>
          </w:p>
        </w:tc>
      </w:tr>
      <w:tr w:rsidR="00B45B83" w:rsidRPr="00DF36A4" w14:paraId="3091C1CE" w14:textId="77777777" w:rsidTr="00075892">
        <w:trPr>
          <w:trHeight w:val="290"/>
        </w:trPr>
        <w:tc>
          <w:tcPr>
            <w:tcW w:w="1997" w:type="pct"/>
            <w:tcBorders>
              <w:top w:val="nil"/>
              <w:left w:val="nil"/>
              <w:bottom w:val="nil"/>
              <w:right w:val="nil"/>
            </w:tcBorders>
            <w:noWrap/>
            <w:hideMark/>
          </w:tcPr>
          <w:p w14:paraId="0B90458D" w14:textId="77777777" w:rsidR="0095640B" w:rsidRPr="0095640B" w:rsidRDefault="0095640B" w:rsidP="0095640B">
            <w:pPr>
              <w:contextualSpacing w:val="0"/>
              <w:rPr>
                <w:b/>
                <w:bCs/>
                <w:sz w:val="20"/>
                <w:szCs w:val="20"/>
              </w:rPr>
            </w:pPr>
            <w:r w:rsidRPr="0095640B">
              <w:rPr>
                <w:b/>
                <w:bCs/>
                <w:sz w:val="20"/>
                <w:szCs w:val="20"/>
              </w:rPr>
              <w:t>Transportation</w:t>
            </w:r>
          </w:p>
        </w:tc>
        <w:tc>
          <w:tcPr>
            <w:tcW w:w="1463" w:type="pct"/>
            <w:tcBorders>
              <w:top w:val="nil"/>
              <w:left w:val="nil"/>
              <w:bottom w:val="nil"/>
              <w:right w:val="nil"/>
            </w:tcBorders>
            <w:noWrap/>
          </w:tcPr>
          <w:p w14:paraId="38C8DE95" w14:textId="3B63E137" w:rsidR="0095640B" w:rsidRPr="0095640B" w:rsidRDefault="0095640B" w:rsidP="00B45B83">
            <w:pPr>
              <w:contextualSpacing w:val="0"/>
              <w:jc w:val="center"/>
              <w:rPr>
                <w:b/>
                <w:bCs/>
                <w:sz w:val="20"/>
                <w:szCs w:val="20"/>
              </w:rPr>
            </w:pPr>
          </w:p>
        </w:tc>
        <w:tc>
          <w:tcPr>
            <w:tcW w:w="1540" w:type="pct"/>
            <w:tcBorders>
              <w:top w:val="nil"/>
              <w:left w:val="nil"/>
              <w:bottom w:val="nil"/>
              <w:right w:val="nil"/>
            </w:tcBorders>
            <w:noWrap/>
          </w:tcPr>
          <w:p w14:paraId="0D0FC1FD" w14:textId="55E7DF07" w:rsidR="0095640B" w:rsidRPr="0095640B" w:rsidRDefault="0095640B" w:rsidP="00B45B83">
            <w:pPr>
              <w:contextualSpacing w:val="0"/>
              <w:jc w:val="center"/>
              <w:rPr>
                <w:b/>
                <w:bCs/>
                <w:sz w:val="20"/>
                <w:szCs w:val="20"/>
              </w:rPr>
            </w:pPr>
          </w:p>
        </w:tc>
      </w:tr>
      <w:tr w:rsidR="00DF36A4" w:rsidRPr="0095640B" w14:paraId="3F5E980E" w14:textId="77777777" w:rsidTr="00075892">
        <w:trPr>
          <w:trHeight w:val="300"/>
        </w:trPr>
        <w:tc>
          <w:tcPr>
            <w:tcW w:w="1997" w:type="pct"/>
            <w:tcBorders>
              <w:top w:val="nil"/>
              <w:left w:val="nil"/>
              <w:bottom w:val="nil"/>
              <w:right w:val="nil"/>
            </w:tcBorders>
            <w:noWrap/>
            <w:hideMark/>
          </w:tcPr>
          <w:p w14:paraId="62C4CCD5" w14:textId="77777777" w:rsidR="0095640B" w:rsidRPr="0095640B" w:rsidRDefault="0095640B" w:rsidP="0095640B">
            <w:pPr>
              <w:ind w:firstLineChars="100" w:firstLine="200"/>
              <w:contextualSpacing w:val="0"/>
              <w:rPr>
                <w:sz w:val="20"/>
                <w:szCs w:val="20"/>
              </w:rPr>
            </w:pPr>
            <w:r w:rsidRPr="0095640B">
              <w:rPr>
                <w:sz w:val="20"/>
                <w:szCs w:val="20"/>
              </w:rPr>
              <w:t>CO</w:t>
            </w:r>
            <w:r w:rsidRPr="0095640B">
              <w:rPr>
                <w:sz w:val="20"/>
                <w:szCs w:val="20"/>
                <w:vertAlign w:val="subscript"/>
              </w:rPr>
              <w:t>2</w:t>
            </w:r>
            <w:r w:rsidRPr="0095640B">
              <w:rPr>
                <w:sz w:val="20"/>
                <w:szCs w:val="20"/>
              </w:rPr>
              <w:t xml:space="preserve"> from Fossil Fuel Combustion</w:t>
            </w:r>
          </w:p>
        </w:tc>
        <w:tc>
          <w:tcPr>
            <w:tcW w:w="1463" w:type="pct"/>
            <w:tcBorders>
              <w:top w:val="nil"/>
              <w:left w:val="nil"/>
              <w:bottom w:val="nil"/>
              <w:right w:val="nil"/>
            </w:tcBorders>
            <w:noWrap/>
          </w:tcPr>
          <w:p w14:paraId="32F2EEC8" w14:textId="50B70EBC" w:rsidR="0095640B" w:rsidRPr="0095640B" w:rsidRDefault="0095640B" w:rsidP="00B45B83">
            <w:pPr>
              <w:contextualSpacing w:val="0"/>
              <w:jc w:val="center"/>
              <w:rPr>
                <w:sz w:val="20"/>
                <w:szCs w:val="20"/>
              </w:rPr>
            </w:pPr>
          </w:p>
        </w:tc>
        <w:tc>
          <w:tcPr>
            <w:tcW w:w="1540" w:type="pct"/>
            <w:tcBorders>
              <w:top w:val="nil"/>
              <w:left w:val="nil"/>
              <w:bottom w:val="nil"/>
              <w:right w:val="nil"/>
            </w:tcBorders>
            <w:noWrap/>
          </w:tcPr>
          <w:p w14:paraId="2CBF3B9C" w14:textId="01C3D460" w:rsidR="0095640B" w:rsidRPr="0095640B" w:rsidRDefault="0095640B" w:rsidP="00B45B83">
            <w:pPr>
              <w:contextualSpacing w:val="0"/>
              <w:jc w:val="center"/>
              <w:rPr>
                <w:sz w:val="20"/>
                <w:szCs w:val="20"/>
              </w:rPr>
            </w:pPr>
          </w:p>
        </w:tc>
      </w:tr>
      <w:tr w:rsidR="00DF36A4" w:rsidRPr="0095640B" w14:paraId="244C62AC" w14:textId="77777777" w:rsidTr="00075892">
        <w:trPr>
          <w:trHeight w:val="290"/>
        </w:trPr>
        <w:tc>
          <w:tcPr>
            <w:tcW w:w="1997" w:type="pct"/>
            <w:tcBorders>
              <w:top w:val="nil"/>
              <w:left w:val="nil"/>
              <w:bottom w:val="nil"/>
              <w:right w:val="nil"/>
            </w:tcBorders>
            <w:noWrap/>
            <w:hideMark/>
          </w:tcPr>
          <w:p w14:paraId="2AFC1665" w14:textId="77777777" w:rsidR="0095640B" w:rsidRPr="0095640B" w:rsidRDefault="0095640B" w:rsidP="0095640B">
            <w:pPr>
              <w:ind w:firstLineChars="100" w:firstLine="200"/>
              <w:contextualSpacing w:val="0"/>
              <w:rPr>
                <w:sz w:val="20"/>
                <w:szCs w:val="20"/>
              </w:rPr>
            </w:pPr>
            <w:r w:rsidRPr="0095640B">
              <w:rPr>
                <w:sz w:val="20"/>
                <w:szCs w:val="20"/>
              </w:rPr>
              <w:t>Substitution of Ozone Depleting Substances</w:t>
            </w:r>
          </w:p>
        </w:tc>
        <w:tc>
          <w:tcPr>
            <w:tcW w:w="1463" w:type="pct"/>
            <w:tcBorders>
              <w:top w:val="nil"/>
              <w:left w:val="nil"/>
              <w:bottom w:val="nil"/>
              <w:right w:val="nil"/>
            </w:tcBorders>
            <w:noWrap/>
          </w:tcPr>
          <w:p w14:paraId="23F3FB35" w14:textId="0A90A97E" w:rsidR="0095640B" w:rsidRPr="0095640B" w:rsidRDefault="0095640B" w:rsidP="00B45B83">
            <w:pPr>
              <w:contextualSpacing w:val="0"/>
              <w:jc w:val="center"/>
              <w:rPr>
                <w:sz w:val="20"/>
                <w:szCs w:val="20"/>
              </w:rPr>
            </w:pPr>
          </w:p>
        </w:tc>
        <w:tc>
          <w:tcPr>
            <w:tcW w:w="1540" w:type="pct"/>
            <w:tcBorders>
              <w:top w:val="nil"/>
              <w:left w:val="nil"/>
              <w:bottom w:val="nil"/>
              <w:right w:val="nil"/>
            </w:tcBorders>
            <w:noWrap/>
          </w:tcPr>
          <w:p w14:paraId="61F8E3EA" w14:textId="19BD346B" w:rsidR="0095640B" w:rsidRPr="0095640B" w:rsidRDefault="0095640B" w:rsidP="00B45B83">
            <w:pPr>
              <w:contextualSpacing w:val="0"/>
              <w:jc w:val="center"/>
              <w:rPr>
                <w:sz w:val="20"/>
                <w:szCs w:val="20"/>
              </w:rPr>
            </w:pPr>
          </w:p>
        </w:tc>
      </w:tr>
      <w:tr w:rsidR="00DF36A4" w:rsidRPr="0095640B" w14:paraId="4697C0EB" w14:textId="77777777" w:rsidTr="00075892">
        <w:trPr>
          <w:trHeight w:val="290"/>
        </w:trPr>
        <w:tc>
          <w:tcPr>
            <w:tcW w:w="1997" w:type="pct"/>
            <w:tcBorders>
              <w:top w:val="nil"/>
              <w:left w:val="nil"/>
              <w:bottom w:val="nil"/>
              <w:right w:val="nil"/>
            </w:tcBorders>
            <w:noWrap/>
            <w:hideMark/>
          </w:tcPr>
          <w:p w14:paraId="21723215" w14:textId="77777777" w:rsidR="0095640B" w:rsidRPr="0095640B" w:rsidRDefault="0095640B" w:rsidP="0095640B">
            <w:pPr>
              <w:ind w:firstLineChars="100" w:firstLine="200"/>
              <w:contextualSpacing w:val="0"/>
              <w:rPr>
                <w:sz w:val="20"/>
                <w:szCs w:val="20"/>
              </w:rPr>
            </w:pPr>
            <w:r w:rsidRPr="0095640B">
              <w:rPr>
                <w:sz w:val="20"/>
                <w:szCs w:val="20"/>
              </w:rPr>
              <w:t>Mobile Combustion</w:t>
            </w:r>
          </w:p>
        </w:tc>
        <w:tc>
          <w:tcPr>
            <w:tcW w:w="1463" w:type="pct"/>
            <w:tcBorders>
              <w:top w:val="nil"/>
              <w:left w:val="nil"/>
              <w:bottom w:val="nil"/>
              <w:right w:val="nil"/>
            </w:tcBorders>
            <w:noWrap/>
          </w:tcPr>
          <w:p w14:paraId="34F8220D" w14:textId="54B99E6A" w:rsidR="0095640B" w:rsidRPr="0095640B" w:rsidRDefault="0095640B" w:rsidP="00B45B83">
            <w:pPr>
              <w:contextualSpacing w:val="0"/>
              <w:jc w:val="center"/>
              <w:rPr>
                <w:sz w:val="20"/>
                <w:szCs w:val="20"/>
              </w:rPr>
            </w:pPr>
          </w:p>
        </w:tc>
        <w:tc>
          <w:tcPr>
            <w:tcW w:w="1540" w:type="pct"/>
            <w:tcBorders>
              <w:top w:val="nil"/>
              <w:left w:val="nil"/>
              <w:bottom w:val="nil"/>
              <w:right w:val="nil"/>
            </w:tcBorders>
            <w:noWrap/>
          </w:tcPr>
          <w:p w14:paraId="2E3F1F12" w14:textId="6AC2F839" w:rsidR="0095640B" w:rsidRPr="0095640B" w:rsidRDefault="0095640B" w:rsidP="00B45B83">
            <w:pPr>
              <w:contextualSpacing w:val="0"/>
              <w:jc w:val="center"/>
              <w:rPr>
                <w:sz w:val="20"/>
                <w:szCs w:val="20"/>
              </w:rPr>
            </w:pPr>
          </w:p>
        </w:tc>
      </w:tr>
      <w:tr w:rsidR="00DF36A4" w:rsidRPr="0095640B" w14:paraId="0C1245AD" w14:textId="77777777" w:rsidTr="00075892">
        <w:trPr>
          <w:trHeight w:val="290"/>
        </w:trPr>
        <w:tc>
          <w:tcPr>
            <w:tcW w:w="1997" w:type="pct"/>
            <w:tcBorders>
              <w:top w:val="nil"/>
              <w:left w:val="nil"/>
              <w:bottom w:val="nil"/>
              <w:right w:val="nil"/>
            </w:tcBorders>
            <w:noWrap/>
            <w:hideMark/>
          </w:tcPr>
          <w:p w14:paraId="46D0C6DF" w14:textId="77777777" w:rsidR="0095640B" w:rsidRPr="0095640B" w:rsidRDefault="0095640B" w:rsidP="0095640B">
            <w:pPr>
              <w:ind w:firstLineChars="100" w:firstLine="200"/>
              <w:contextualSpacing w:val="0"/>
              <w:rPr>
                <w:sz w:val="20"/>
                <w:szCs w:val="20"/>
              </w:rPr>
            </w:pPr>
            <w:r w:rsidRPr="0095640B">
              <w:rPr>
                <w:sz w:val="20"/>
                <w:szCs w:val="20"/>
              </w:rPr>
              <w:t>Non-Energy Use of Fuels</w:t>
            </w:r>
          </w:p>
        </w:tc>
        <w:tc>
          <w:tcPr>
            <w:tcW w:w="1463" w:type="pct"/>
            <w:tcBorders>
              <w:top w:val="nil"/>
              <w:left w:val="nil"/>
              <w:bottom w:val="nil"/>
              <w:right w:val="nil"/>
            </w:tcBorders>
            <w:noWrap/>
          </w:tcPr>
          <w:p w14:paraId="526A2823" w14:textId="2931A961"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4D92995C" w14:textId="6FFF1E13" w:rsidR="0095640B" w:rsidRPr="0095640B" w:rsidRDefault="0095640B" w:rsidP="009276EA">
            <w:pPr>
              <w:contextualSpacing w:val="0"/>
              <w:jc w:val="center"/>
              <w:rPr>
                <w:sz w:val="20"/>
                <w:szCs w:val="20"/>
              </w:rPr>
            </w:pPr>
          </w:p>
        </w:tc>
      </w:tr>
      <w:tr w:rsidR="00DF36A4" w:rsidRPr="0095640B" w14:paraId="642DC972" w14:textId="77777777" w:rsidTr="00075892">
        <w:trPr>
          <w:trHeight w:val="290"/>
        </w:trPr>
        <w:tc>
          <w:tcPr>
            <w:tcW w:w="1997" w:type="pct"/>
            <w:tcBorders>
              <w:top w:val="nil"/>
              <w:left w:val="nil"/>
              <w:bottom w:val="nil"/>
              <w:right w:val="nil"/>
            </w:tcBorders>
            <w:noWrap/>
            <w:hideMark/>
          </w:tcPr>
          <w:p w14:paraId="3407BCDD" w14:textId="77777777" w:rsidR="0095640B" w:rsidRPr="0095640B" w:rsidRDefault="0095640B" w:rsidP="0095640B">
            <w:pPr>
              <w:contextualSpacing w:val="0"/>
              <w:rPr>
                <w:b/>
                <w:bCs/>
                <w:sz w:val="20"/>
                <w:szCs w:val="20"/>
              </w:rPr>
            </w:pPr>
            <w:r w:rsidRPr="0095640B">
              <w:rPr>
                <w:b/>
                <w:bCs/>
                <w:sz w:val="20"/>
                <w:szCs w:val="20"/>
              </w:rPr>
              <w:t>Electric Power Industry</w:t>
            </w:r>
          </w:p>
        </w:tc>
        <w:tc>
          <w:tcPr>
            <w:tcW w:w="1463" w:type="pct"/>
            <w:tcBorders>
              <w:top w:val="nil"/>
              <w:left w:val="nil"/>
              <w:bottom w:val="nil"/>
              <w:right w:val="nil"/>
            </w:tcBorders>
            <w:noWrap/>
          </w:tcPr>
          <w:p w14:paraId="27E53AE9" w14:textId="185E73A7" w:rsidR="0095640B" w:rsidRPr="0095640B" w:rsidRDefault="0095640B" w:rsidP="009276EA">
            <w:pPr>
              <w:contextualSpacing w:val="0"/>
              <w:jc w:val="center"/>
              <w:rPr>
                <w:b/>
                <w:bCs/>
                <w:sz w:val="20"/>
                <w:szCs w:val="20"/>
              </w:rPr>
            </w:pPr>
          </w:p>
        </w:tc>
        <w:tc>
          <w:tcPr>
            <w:tcW w:w="1540" w:type="pct"/>
            <w:tcBorders>
              <w:top w:val="nil"/>
              <w:left w:val="nil"/>
              <w:bottom w:val="nil"/>
              <w:right w:val="nil"/>
            </w:tcBorders>
            <w:noWrap/>
          </w:tcPr>
          <w:p w14:paraId="2011C135" w14:textId="713BA60F" w:rsidR="0095640B" w:rsidRPr="0095640B" w:rsidRDefault="0095640B" w:rsidP="009276EA">
            <w:pPr>
              <w:contextualSpacing w:val="0"/>
              <w:jc w:val="center"/>
              <w:rPr>
                <w:b/>
                <w:bCs/>
                <w:sz w:val="20"/>
                <w:szCs w:val="20"/>
              </w:rPr>
            </w:pPr>
          </w:p>
        </w:tc>
      </w:tr>
      <w:tr w:rsidR="00DF36A4" w:rsidRPr="0095640B" w14:paraId="1A385C60" w14:textId="77777777" w:rsidTr="00075892">
        <w:trPr>
          <w:trHeight w:val="300"/>
        </w:trPr>
        <w:tc>
          <w:tcPr>
            <w:tcW w:w="1997" w:type="pct"/>
            <w:tcBorders>
              <w:top w:val="nil"/>
              <w:left w:val="nil"/>
              <w:bottom w:val="nil"/>
              <w:right w:val="nil"/>
            </w:tcBorders>
            <w:noWrap/>
            <w:hideMark/>
          </w:tcPr>
          <w:p w14:paraId="4B960749" w14:textId="77777777" w:rsidR="0095640B" w:rsidRPr="0095640B" w:rsidRDefault="0095640B" w:rsidP="0095640B">
            <w:pPr>
              <w:ind w:firstLineChars="100" w:firstLine="200"/>
              <w:contextualSpacing w:val="0"/>
              <w:rPr>
                <w:sz w:val="20"/>
                <w:szCs w:val="20"/>
              </w:rPr>
            </w:pPr>
            <w:r w:rsidRPr="0095640B">
              <w:rPr>
                <w:sz w:val="20"/>
                <w:szCs w:val="20"/>
              </w:rPr>
              <w:t>CO</w:t>
            </w:r>
            <w:r w:rsidRPr="0095640B">
              <w:rPr>
                <w:sz w:val="20"/>
                <w:szCs w:val="20"/>
                <w:vertAlign w:val="subscript"/>
              </w:rPr>
              <w:t>2</w:t>
            </w:r>
            <w:r w:rsidRPr="0095640B">
              <w:rPr>
                <w:sz w:val="20"/>
                <w:szCs w:val="20"/>
              </w:rPr>
              <w:t xml:space="preserve"> from Fossil Fuel Combustion</w:t>
            </w:r>
          </w:p>
        </w:tc>
        <w:tc>
          <w:tcPr>
            <w:tcW w:w="1463" w:type="pct"/>
            <w:tcBorders>
              <w:top w:val="nil"/>
              <w:left w:val="nil"/>
              <w:bottom w:val="nil"/>
              <w:right w:val="nil"/>
            </w:tcBorders>
            <w:noWrap/>
          </w:tcPr>
          <w:p w14:paraId="55A2526F" w14:textId="3FCD87EF"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4F416123" w14:textId="7A879E36" w:rsidR="0095640B" w:rsidRPr="0095640B" w:rsidRDefault="0095640B" w:rsidP="009276EA">
            <w:pPr>
              <w:contextualSpacing w:val="0"/>
              <w:jc w:val="center"/>
              <w:rPr>
                <w:sz w:val="20"/>
                <w:szCs w:val="20"/>
              </w:rPr>
            </w:pPr>
          </w:p>
        </w:tc>
      </w:tr>
      <w:tr w:rsidR="00DF36A4" w:rsidRPr="0095640B" w14:paraId="56AAD834" w14:textId="77777777" w:rsidTr="00075892">
        <w:trPr>
          <w:trHeight w:val="290"/>
        </w:trPr>
        <w:tc>
          <w:tcPr>
            <w:tcW w:w="1997" w:type="pct"/>
            <w:tcBorders>
              <w:top w:val="nil"/>
              <w:left w:val="nil"/>
              <w:bottom w:val="nil"/>
              <w:right w:val="nil"/>
            </w:tcBorders>
            <w:noWrap/>
            <w:hideMark/>
          </w:tcPr>
          <w:p w14:paraId="7F3C8E7C" w14:textId="77777777" w:rsidR="0095640B" w:rsidRPr="0095640B" w:rsidRDefault="0095640B" w:rsidP="0095640B">
            <w:pPr>
              <w:ind w:firstLineChars="100" w:firstLine="200"/>
              <w:contextualSpacing w:val="0"/>
              <w:rPr>
                <w:sz w:val="20"/>
                <w:szCs w:val="20"/>
              </w:rPr>
            </w:pPr>
            <w:r w:rsidRPr="0095640B">
              <w:rPr>
                <w:sz w:val="20"/>
                <w:szCs w:val="20"/>
              </w:rPr>
              <w:t>Stationary Combustion</w:t>
            </w:r>
          </w:p>
        </w:tc>
        <w:tc>
          <w:tcPr>
            <w:tcW w:w="1463" w:type="pct"/>
            <w:tcBorders>
              <w:top w:val="nil"/>
              <w:left w:val="nil"/>
              <w:bottom w:val="nil"/>
              <w:right w:val="nil"/>
            </w:tcBorders>
            <w:noWrap/>
          </w:tcPr>
          <w:p w14:paraId="5133336A" w14:textId="44E5F7B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344859D4" w14:textId="4AE4C1A7" w:rsidR="0095640B" w:rsidRPr="0095640B" w:rsidRDefault="0095640B" w:rsidP="009276EA">
            <w:pPr>
              <w:contextualSpacing w:val="0"/>
              <w:jc w:val="center"/>
              <w:rPr>
                <w:sz w:val="20"/>
                <w:szCs w:val="20"/>
              </w:rPr>
            </w:pPr>
          </w:p>
        </w:tc>
      </w:tr>
      <w:tr w:rsidR="00DF36A4" w:rsidRPr="0095640B" w14:paraId="0D0C1256" w14:textId="77777777" w:rsidTr="00075892">
        <w:trPr>
          <w:trHeight w:val="290"/>
        </w:trPr>
        <w:tc>
          <w:tcPr>
            <w:tcW w:w="1997" w:type="pct"/>
            <w:tcBorders>
              <w:top w:val="nil"/>
              <w:left w:val="nil"/>
              <w:bottom w:val="nil"/>
              <w:right w:val="nil"/>
            </w:tcBorders>
            <w:noWrap/>
            <w:hideMark/>
          </w:tcPr>
          <w:p w14:paraId="733539F3" w14:textId="77777777" w:rsidR="0095640B" w:rsidRPr="0095640B" w:rsidRDefault="0095640B" w:rsidP="0095640B">
            <w:pPr>
              <w:ind w:firstLineChars="100" w:firstLine="200"/>
              <w:contextualSpacing w:val="0"/>
              <w:rPr>
                <w:sz w:val="20"/>
                <w:szCs w:val="20"/>
              </w:rPr>
            </w:pPr>
            <w:r w:rsidRPr="0095640B">
              <w:rPr>
                <w:sz w:val="20"/>
                <w:szCs w:val="20"/>
              </w:rPr>
              <w:t>Incineration of Waste</w:t>
            </w:r>
          </w:p>
        </w:tc>
        <w:tc>
          <w:tcPr>
            <w:tcW w:w="1463" w:type="pct"/>
            <w:tcBorders>
              <w:top w:val="nil"/>
              <w:left w:val="nil"/>
              <w:bottom w:val="nil"/>
              <w:right w:val="nil"/>
            </w:tcBorders>
            <w:noWrap/>
          </w:tcPr>
          <w:p w14:paraId="5BFD112B" w14:textId="3D61B85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16887C0F" w14:textId="455DDFDB" w:rsidR="0095640B" w:rsidRPr="0095640B" w:rsidRDefault="0095640B" w:rsidP="009276EA">
            <w:pPr>
              <w:contextualSpacing w:val="0"/>
              <w:jc w:val="center"/>
              <w:rPr>
                <w:sz w:val="20"/>
                <w:szCs w:val="20"/>
              </w:rPr>
            </w:pPr>
          </w:p>
        </w:tc>
      </w:tr>
      <w:tr w:rsidR="00DF36A4" w:rsidRPr="0095640B" w14:paraId="5B8AADC1" w14:textId="77777777" w:rsidTr="00075892">
        <w:trPr>
          <w:trHeight w:val="290"/>
        </w:trPr>
        <w:tc>
          <w:tcPr>
            <w:tcW w:w="1997" w:type="pct"/>
            <w:tcBorders>
              <w:top w:val="nil"/>
              <w:left w:val="nil"/>
              <w:bottom w:val="nil"/>
              <w:right w:val="nil"/>
            </w:tcBorders>
            <w:noWrap/>
            <w:hideMark/>
          </w:tcPr>
          <w:p w14:paraId="23281A47" w14:textId="77777777" w:rsidR="0095640B" w:rsidRPr="0095640B" w:rsidRDefault="0095640B" w:rsidP="0095640B">
            <w:pPr>
              <w:ind w:firstLineChars="100" w:firstLine="200"/>
              <w:contextualSpacing w:val="0"/>
              <w:rPr>
                <w:sz w:val="20"/>
                <w:szCs w:val="20"/>
              </w:rPr>
            </w:pPr>
            <w:r w:rsidRPr="0095640B">
              <w:rPr>
                <w:sz w:val="20"/>
                <w:szCs w:val="20"/>
              </w:rPr>
              <w:t>Electrical Equipment</w:t>
            </w:r>
          </w:p>
        </w:tc>
        <w:tc>
          <w:tcPr>
            <w:tcW w:w="1463" w:type="pct"/>
            <w:tcBorders>
              <w:top w:val="nil"/>
              <w:left w:val="nil"/>
              <w:bottom w:val="nil"/>
              <w:right w:val="nil"/>
            </w:tcBorders>
            <w:noWrap/>
          </w:tcPr>
          <w:p w14:paraId="5484CFA3" w14:textId="0BF6CC6C"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61E82C0" w14:textId="68EA9F86" w:rsidR="0095640B" w:rsidRPr="0095640B" w:rsidRDefault="0095640B" w:rsidP="009276EA">
            <w:pPr>
              <w:contextualSpacing w:val="0"/>
              <w:jc w:val="center"/>
              <w:rPr>
                <w:sz w:val="20"/>
                <w:szCs w:val="20"/>
              </w:rPr>
            </w:pPr>
          </w:p>
        </w:tc>
      </w:tr>
      <w:tr w:rsidR="00DF36A4" w:rsidRPr="0095640B" w14:paraId="3B0F8D1D" w14:textId="77777777" w:rsidTr="00075892">
        <w:trPr>
          <w:trHeight w:val="290"/>
        </w:trPr>
        <w:tc>
          <w:tcPr>
            <w:tcW w:w="1997" w:type="pct"/>
            <w:tcBorders>
              <w:top w:val="nil"/>
              <w:left w:val="nil"/>
              <w:bottom w:val="nil"/>
              <w:right w:val="nil"/>
            </w:tcBorders>
            <w:noWrap/>
            <w:hideMark/>
          </w:tcPr>
          <w:p w14:paraId="7238B32E" w14:textId="77777777" w:rsidR="0095640B" w:rsidRPr="0095640B" w:rsidRDefault="0095640B" w:rsidP="0095640B">
            <w:pPr>
              <w:ind w:firstLineChars="100" w:firstLine="200"/>
              <w:contextualSpacing w:val="0"/>
              <w:rPr>
                <w:sz w:val="20"/>
                <w:szCs w:val="20"/>
              </w:rPr>
            </w:pPr>
            <w:r w:rsidRPr="0095640B">
              <w:rPr>
                <w:sz w:val="20"/>
                <w:szCs w:val="20"/>
              </w:rPr>
              <w:t>Other Process Uses of Carbonates</w:t>
            </w:r>
          </w:p>
        </w:tc>
        <w:tc>
          <w:tcPr>
            <w:tcW w:w="1463" w:type="pct"/>
            <w:tcBorders>
              <w:top w:val="nil"/>
              <w:left w:val="nil"/>
              <w:bottom w:val="nil"/>
              <w:right w:val="nil"/>
            </w:tcBorders>
            <w:noWrap/>
          </w:tcPr>
          <w:p w14:paraId="043EE566" w14:textId="0B8E9E0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BF32CED" w14:textId="160CFE90" w:rsidR="0095640B" w:rsidRPr="0095640B" w:rsidRDefault="0095640B" w:rsidP="009276EA">
            <w:pPr>
              <w:contextualSpacing w:val="0"/>
              <w:jc w:val="center"/>
              <w:rPr>
                <w:sz w:val="20"/>
                <w:szCs w:val="20"/>
              </w:rPr>
            </w:pPr>
          </w:p>
        </w:tc>
      </w:tr>
      <w:tr w:rsidR="00DF36A4" w:rsidRPr="0095640B" w14:paraId="70C38510" w14:textId="77777777" w:rsidTr="00075892">
        <w:trPr>
          <w:trHeight w:val="290"/>
        </w:trPr>
        <w:tc>
          <w:tcPr>
            <w:tcW w:w="1997" w:type="pct"/>
            <w:tcBorders>
              <w:top w:val="nil"/>
              <w:left w:val="nil"/>
              <w:bottom w:val="nil"/>
              <w:right w:val="nil"/>
            </w:tcBorders>
            <w:noWrap/>
            <w:hideMark/>
          </w:tcPr>
          <w:p w14:paraId="5EA565AE" w14:textId="77777777" w:rsidR="0095640B" w:rsidRPr="0095640B" w:rsidRDefault="0095640B" w:rsidP="0095640B">
            <w:pPr>
              <w:contextualSpacing w:val="0"/>
              <w:rPr>
                <w:b/>
                <w:bCs/>
                <w:sz w:val="20"/>
                <w:szCs w:val="20"/>
              </w:rPr>
            </w:pPr>
            <w:r w:rsidRPr="0095640B">
              <w:rPr>
                <w:b/>
                <w:bCs/>
                <w:sz w:val="20"/>
                <w:szCs w:val="20"/>
              </w:rPr>
              <w:t>Industry</w:t>
            </w:r>
          </w:p>
        </w:tc>
        <w:tc>
          <w:tcPr>
            <w:tcW w:w="1463" w:type="pct"/>
            <w:tcBorders>
              <w:top w:val="nil"/>
              <w:left w:val="nil"/>
              <w:bottom w:val="nil"/>
              <w:right w:val="nil"/>
            </w:tcBorders>
            <w:noWrap/>
          </w:tcPr>
          <w:p w14:paraId="0A3A9D61" w14:textId="5CD5C4BF" w:rsidR="0095640B" w:rsidRPr="0095640B" w:rsidRDefault="0095640B" w:rsidP="009276EA">
            <w:pPr>
              <w:contextualSpacing w:val="0"/>
              <w:jc w:val="center"/>
              <w:rPr>
                <w:b/>
                <w:bCs/>
                <w:sz w:val="20"/>
                <w:szCs w:val="20"/>
              </w:rPr>
            </w:pPr>
          </w:p>
        </w:tc>
        <w:tc>
          <w:tcPr>
            <w:tcW w:w="1540" w:type="pct"/>
            <w:tcBorders>
              <w:top w:val="nil"/>
              <w:left w:val="nil"/>
              <w:bottom w:val="nil"/>
              <w:right w:val="nil"/>
            </w:tcBorders>
            <w:noWrap/>
          </w:tcPr>
          <w:p w14:paraId="05B44B90" w14:textId="795213FD" w:rsidR="0095640B" w:rsidRPr="0095640B" w:rsidRDefault="0095640B" w:rsidP="009276EA">
            <w:pPr>
              <w:contextualSpacing w:val="0"/>
              <w:jc w:val="center"/>
              <w:rPr>
                <w:b/>
                <w:bCs/>
                <w:sz w:val="20"/>
                <w:szCs w:val="20"/>
              </w:rPr>
            </w:pPr>
          </w:p>
        </w:tc>
      </w:tr>
      <w:tr w:rsidR="00DF36A4" w:rsidRPr="0095640B" w14:paraId="5F43B004" w14:textId="77777777" w:rsidTr="00075892">
        <w:trPr>
          <w:trHeight w:val="300"/>
        </w:trPr>
        <w:tc>
          <w:tcPr>
            <w:tcW w:w="1997" w:type="pct"/>
            <w:tcBorders>
              <w:top w:val="nil"/>
              <w:left w:val="nil"/>
              <w:bottom w:val="nil"/>
              <w:right w:val="nil"/>
            </w:tcBorders>
            <w:noWrap/>
            <w:hideMark/>
          </w:tcPr>
          <w:p w14:paraId="17D4A808" w14:textId="77777777" w:rsidR="0095640B" w:rsidRPr="0095640B" w:rsidRDefault="0095640B" w:rsidP="0095640B">
            <w:pPr>
              <w:ind w:firstLineChars="100" w:firstLine="200"/>
              <w:contextualSpacing w:val="0"/>
              <w:rPr>
                <w:sz w:val="20"/>
                <w:szCs w:val="20"/>
              </w:rPr>
            </w:pPr>
            <w:r w:rsidRPr="0095640B">
              <w:rPr>
                <w:sz w:val="20"/>
                <w:szCs w:val="20"/>
              </w:rPr>
              <w:t>CO</w:t>
            </w:r>
            <w:r w:rsidRPr="0095640B">
              <w:rPr>
                <w:sz w:val="20"/>
                <w:szCs w:val="20"/>
                <w:vertAlign w:val="subscript"/>
              </w:rPr>
              <w:t>2</w:t>
            </w:r>
            <w:r w:rsidRPr="0095640B">
              <w:rPr>
                <w:sz w:val="20"/>
                <w:szCs w:val="20"/>
              </w:rPr>
              <w:t xml:space="preserve"> from Fossil Fuel Combustion</w:t>
            </w:r>
          </w:p>
        </w:tc>
        <w:tc>
          <w:tcPr>
            <w:tcW w:w="1463" w:type="pct"/>
            <w:tcBorders>
              <w:top w:val="nil"/>
              <w:left w:val="nil"/>
              <w:bottom w:val="nil"/>
              <w:right w:val="nil"/>
            </w:tcBorders>
            <w:noWrap/>
          </w:tcPr>
          <w:p w14:paraId="543F0010" w14:textId="175EA56E"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FF258C1" w14:textId="0FE9CCB3" w:rsidR="0095640B" w:rsidRPr="0095640B" w:rsidRDefault="0095640B" w:rsidP="009276EA">
            <w:pPr>
              <w:contextualSpacing w:val="0"/>
              <w:jc w:val="center"/>
              <w:rPr>
                <w:sz w:val="20"/>
                <w:szCs w:val="20"/>
              </w:rPr>
            </w:pPr>
          </w:p>
        </w:tc>
      </w:tr>
      <w:tr w:rsidR="00DF36A4" w:rsidRPr="0095640B" w14:paraId="6FB31444" w14:textId="77777777" w:rsidTr="00075892">
        <w:trPr>
          <w:trHeight w:val="290"/>
        </w:trPr>
        <w:tc>
          <w:tcPr>
            <w:tcW w:w="1997" w:type="pct"/>
            <w:tcBorders>
              <w:top w:val="nil"/>
              <w:left w:val="nil"/>
              <w:bottom w:val="nil"/>
              <w:right w:val="nil"/>
            </w:tcBorders>
            <w:noWrap/>
            <w:hideMark/>
          </w:tcPr>
          <w:p w14:paraId="42C4635E" w14:textId="77777777" w:rsidR="0095640B" w:rsidRPr="0095640B" w:rsidRDefault="0095640B" w:rsidP="0095640B">
            <w:pPr>
              <w:ind w:firstLineChars="100" w:firstLine="200"/>
              <w:contextualSpacing w:val="0"/>
              <w:rPr>
                <w:sz w:val="20"/>
                <w:szCs w:val="20"/>
              </w:rPr>
            </w:pPr>
            <w:r w:rsidRPr="0095640B">
              <w:rPr>
                <w:sz w:val="20"/>
                <w:szCs w:val="20"/>
              </w:rPr>
              <w:t>Natural Gas Systems</w:t>
            </w:r>
          </w:p>
        </w:tc>
        <w:tc>
          <w:tcPr>
            <w:tcW w:w="1463" w:type="pct"/>
            <w:tcBorders>
              <w:top w:val="nil"/>
              <w:left w:val="nil"/>
              <w:bottom w:val="nil"/>
              <w:right w:val="nil"/>
            </w:tcBorders>
            <w:noWrap/>
          </w:tcPr>
          <w:p w14:paraId="0324E5CB" w14:textId="1D1482E6"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39904BA7" w14:textId="24FD1B7E" w:rsidR="0095640B" w:rsidRPr="0095640B" w:rsidRDefault="0095640B" w:rsidP="009276EA">
            <w:pPr>
              <w:contextualSpacing w:val="0"/>
              <w:jc w:val="center"/>
              <w:rPr>
                <w:sz w:val="20"/>
                <w:szCs w:val="20"/>
              </w:rPr>
            </w:pPr>
          </w:p>
        </w:tc>
      </w:tr>
      <w:tr w:rsidR="00DF36A4" w:rsidRPr="0095640B" w14:paraId="450ABC9F" w14:textId="77777777" w:rsidTr="00075892">
        <w:trPr>
          <w:trHeight w:val="290"/>
        </w:trPr>
        <w:tc>
          <w:tcPr>
            <w:tcW w:w="1997" w:type="pct"/>
            <w:tcBorders>
              <w:top w:val="nil"/>
              <w:left w:val="nil"/>
              <w:bottom w:val="nil"/>
              <w:right w:val="nil"/>
            </w:tcBorders>
            <w:noWrap/>
            <w:hideMark/>
          </w:tcPr>
          <w:p w14:paraId="441D7A4D" w14:textId="77777777" w:rsidR="0095640B" w:rsidRPr="0095640B" w:rsidRDefault="0095640B" w:rsidP="0095640B">
            <w:pPr>
              <w:ind w:firstLineChars="100" w:firstLine="200"/>
              <w:contextualSpacing w:val="0"/>
              <w:rPr>
                <w:sz w:val="20"/>
                <w:szCs w:val="20"/>
              </w:rPr>
            </w:pPr>
            <w:r w:rsidRPr="0095640B">
              <w:rPr>
                <w:sz w:val="20"/>
                <w:szCs w:val="20"/>
              </w:rPr>
              <w:t>Non-Energy Use of Fuels</w:t>
            </w:r>
          </w:p>
        </w:tc>
        <w:tc>
          <w:tcPr>
            <w:tcW w:w="1463" w:type="pct"/>
            <w:tcBorders>
              <w:top w:val="nil"/>
              <w:left w:val="nil"/>
              <w:bottom w:val="nil"/>
              <w:right w:val="nil"/>
            </w:tcBorders>
            <w:noWrap/>
          </w:tcPr>
          <w:p w14:paraId="39E9B0B8" w14:textId="7319B067"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52D4707" w14:textId="36EE6807" w:rsidR="0095640B" w:rsidRPr="0095640B" w:rsidRDefault="0095640B" w:rsidP="009276EA">
            <w:pPr>
              <w:contextualSpacing w:val="0"/>
              <w:jc w:val="center"/>
              <w:rPr>
                <w:sz w:val="20"/>
                <w:szCs w:val="20"/>
              </w:rPr>
            </w:pPr>
          </w:p>
        </w:tc>
      </w:tr>
      <w:tr w:rsidR="00DF36A4" w:rsidRPr="0095640B" w14:paraId="3AEBBF0E" w14:textId="77777777" w:rsidTr="00075892">
        <w:trPr>
          <w:trHeight w:val="290"/>
        </w:trPr>
        <w:tc>
          <w:tcPr>
            <w:tcW w:w="1997" w:type="pct"/>
            <w:tcBorders>
              <w:top w:val="nil"/>
              <w:left w:val="nil"/>
              <w:bottom w:val="nil"/>
              <w:right w:val="nil"/>
            </w:tcBorders>
            <w:noWrap/>
            <w:hideMark/>
          </w:tcPr>
          <w:p w14:paraId="47F2FAE0" w14:textId="77777777" w:rsidR="0095640B" w:rsidRPr="0095640B" w:rsidRDefault="0095640B" w:rsidP="0095640B">
            <w:pPr>
              <w:ind w:firstLineChars="100" w:firstLine="200"/>
              <w:contextualSpacing w:val="0"/>
              <w:rPr>
                <w:sz w:val="20"/>
                <w:szCs w:val="20"/>
              </w:rPr>
            </w:pPr>
            <w:r w:rsidRPr="0095640B">
              <w:rPr>
                <w:sz w:val="20"/>
                <w:szCs w:val="20"/>
              </w:rPr>
              <w:t>Petroleum Systems</w:t>
            </w:r>
          </w:p>
        </w:tc>
        <w:tc>
          <w:tcPr>
            <w:tcW w:w="1463" w:type="pct"/>
            <w:tcBorders>
              <w:top w:val="nil"/>
              <w:left w:val="nil"/>
              <w:bottom w:val="nil"/>
              <w:right w:val="nil"/>
            </w:tcBorders>
            <w:noWrap/>
          </w:tcPr>
          <w:p w14:paraId="4F8F386B" w14:textId="5147FCF1"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447440EE" w14:textId="3B9153C8" w:rsidR="0095640B" w:rsidRPr="0095640B" w:rsidRDefault="0095640B" w:rsidP="009276EA">
            <w:pPr>
              <w:contextualSpacing w:val="0"/>
              <w:jc w:val="center"/>
              <w:rPr>
                <w:sz w:val="20"/>
                <w:szCs w:val="20"/>
              </w:rPr>
            </w:pPr>
          </w:p>
        </w:tc>
      </w:tr>
      <w:tr w:rsidR="00DF36A4" w:rsidRPr="0095640B" w14:paraId="2EEFB446" w14:textId="77777777" w:rsidTr="00075892">
        <w:trPr>
          <w:trHeight w:val="290"/>
        </w:trPr>
        <w:tc>
          <w:tcPr>
            <w:tcW w:w="1997" w:type="pct"/>
            <w:tcBorders>
              <w:top w:val="nil"/>
              <w:left w:val="nil"/>
              <w:bottom w:val="nil"/>
              <w:right w:val="nil"/>
            </w:tcBorders>
            <w:noWrap/>
            <w:hideMark/>
          </w:tcPr>
          <w:p w14:paraId="010D58B4" w14:textId="77777777" w:rsidR="0095640B" w:rsidRPr="0095640B" w:rsidRDefault="0095640B" w:rsidP="0095640B">
            <w:pPr>
              <w:ind w:firstLineChars="100" w:firstLine="200"/>
              <w:contextualSpacing w:val="0"/>
              <w:rPr>
                <w:sz w:val="20"/>
                <w:szCs w:val="20"/>
              </w:rPr>
            </w:pPr>
            <w:r w:rsidRPr="0095640B">
              <w:rPr>
                <w:sz w:val="20"/>
                <w:szCs w:val="20"/>
              </w:rPr>
              <w:t>Coal Mining</w:t>
            </w:r>
          </w:p>
        </w:tc>
        <w:tc>
          <w:tcPr>
            <w:tcW w:w="1463" w:type="pct"/>
            <w:tcBorders>
              <w:top w:val="nil"/>
              <w:left w:val="nil"/>
              <w:bottom w:val="nil"/>
              <w:right w:val="nil"/>
            </w:tcBorders>
            <w:noWrap/>
          </w:tcPr>
          <w:p w14:paraId="781091FB" w14:textId="3BF23B8F"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2EBD4AEA" w14:textId="51BF88DC" w:rsidR="0095640B" w:rsidRPr="0095640B" w:rsidRDefault="0095640B" w:rsidP="009276EA">
            <w:pPr>
              <w:contextualSpacing w:val="0"/>
              <w:jc w:val="center"/>
              <w:rPr>
                <w:sz w:val="20"/>
                <w:szCs w:val="20"/>
              </w:rPr>
            </w:pPr>
          </w:p>
        </w:tc>
      </w:tr>
      <w:tr w:rsidR="00DF36A4" w:rsidRPr="0095640B" w14:paraId="4F11E9D4" w14:textId="77777777" w:rsidTr="00075892">
        <w:trPr>
          <w:trHeight w:val="290"/>
        </w:trPr>
        <w:tc>
          <w:tcPr>
            <w:tcW w:w="1997" w:type="pct"/>
            <w:tcBorders>
              <w:top w:val="nil"/>
              <w:left w:val="nil"/>
              <w:bottom w:val="nil"/>
              <w:right w:val="nil"/>
            </w:tcBorders>
            <w:noWrap/>
            <w:hideMark/>
          </w:tcPr>
          <w:p w14:paraId="3CE39CEC" w14:textId="77777777" w:rsidR="0095640B" w:rsidRPr="0095640B" w:rsidRDefault="0095640B" w:rsidP="0095640B">
            <w:pPr>
              <w:ind w:firstLineChars="100" w:firstLine="200"/>
              <w:contextualSpacing w:val="0"/>
              <w:rPr>
                <w:sz w:val="20"/>
                <w:szCs w:val="20"/>
              </w:rPr>
            </w:pPr>
            <w:r w:rsidRPr="0095640B">
              <w:rPr>
                <w:sz w:val="20"/>
                <w:szCs w:val="20"/>
              </w:rPr>
              <w:t>Iron and Steel Production</w:t>
            </w:r>
          </w:p>
        </w:tc>
        <w:tc>
          <w:tcPr>
            <w:tcW w:w="1463" w:type="pct"/>
            <w:tcBorders>
              <w:top w:val="nil"/>
              <w:left w:val="nil"/>
              <w:bottom w:val="nil"/>
              <w:right w:val="nil"/>
            </w:tcBorders>
            <w:noWrap/>
          </w:tcPr>
          <w:p w14:paraId="0307EC1F" w14:textId="79BFCB5A"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61FA0154" w14:textId="56E3BC68" w:rsidR="0095640B" w:rsidRPr="0095640B" w:rsidRDefault="0095640B" w:rsidP="009276EA">
            <w:pPr>
              <w:contextualSpacing w:val="0"/>
              <w:jc w:val="center"/>
              <w:rPr>
                <w:sz w:val="20"/>
                <w:szCs w:val="20"/>
              </w:rPr>
            </w:pPr>
          </w:p>
        </w:tc>
      </w:tr>
      <w:tr w:rsidR="00DF36A4" w:rsidRPr="0095640B" w14:paraId="03A07176" w14:textId="77777777" w:rsidTr="00075892">
        <w:trPr>
          <w:trHeight w:val="290"/>
        </w:trPr>
        <w:tc>
          <w:tcPr>
            <w:tcW w:w="1997" w:type="pct"/>
            <w:tcBorders>
              <w:top w:val="nil"/>
              <w:left w:val="nil"/>
              <w:bottom w:val="nil"/>
              <w:right w:val="nil"/>
            </w:tcBorders>
            <w:noWrap/>
            <w:hideMark/>
          </w:tcPr>
          <w:p w14:paraId="7D445396" w14:textId="77777777" w:rsidR="0095640B" w:rsidRPr="0095640B" w:rsidRDefault="0095640B" w:rsidP="0095640B">
            <w:pPr>
              <w:ind w:firstLineChars="100" w:firstLine="200"/>
              <w:contextualSpacing w:val="0"/>
              <w:rPr>
                <w:sz w:val="20"/>
                <w:szCs w:val="20"/>
              </w:rPr>
            </w:pPr>
            <w:r w:rsidRPr="0095640B">
              <w:rPr>
                <w:sz w:val="20"/>
                <w:szCs w:val="20"/>
              </w:rPr>
              <w:t>Cement Production</w:t>
            </w:r>
          </w:p>
        </w:tc>
        <w:tc>
          <w:tcPr>
            <w:tcW w:w="1463" w:type="pct"/>
            <w:tcBorders>
              <w:top w:val="nil"/>
              <w:left w:val="nil"/>
              <w:bottom w:val="nil"/>
              <w:right w:val="nil"/>
            </w:tcBorders>
            <w:noWrap/>
          </w:tcPr>
          <w:p w14:paraId="41479F12" w14:textId="07471CC2"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3AE5FDC" w14:textId="4DE93946" w:rsidR="0095640B" w:rsidRPr="0095640B" w:rsidRDefault="0095640B" w:rsidP="009276EA">
            <w:pPr>
              <w:contextualSpacing w:val="0"/>
              <w:jc w:val="center"/>
              <w:rPr>
                <w:sz w:val="20"/>
                <w:szCs w:val="20"/>
              </w:rPr>
            </w:pPr>
          </w:p>
        </w:tc>
      </w:tr>
      <w:tr w:rsidR="00DF36A4" w:rsidRPr="0095640B" w14:paraId="4B6ECDA1" w14:textId="77777777" w:rsidTr="00075892">
        <w:trPr>
          <w:trHeight w:val="290"/>
        </w:trPr>
        <w:tc>
          <w:tcPr>
            <w:tcW w:w="1997" w:type="pct"/>
            <w:tcBorders>
              <w:top w:val="nil"/>
              <w:left w:val="nil"/>
              <w:bottom w:val="nil"/>
              <w:right w:val="nil"/>
            </w:tcBorders>
            <w:noWrap/>
            <w:hideMark/>
          </w:tcPr>
          <w:p w14:paraId="3D2D7D21" w14:textId="77777777" w:rsidR="0095640B" w:rsidRPr="0095640B" w:rsidRDefault="0095640B" w:rsidP="0095640B">
            <w:pPr>
              <w:ind w:firstLineChars="100" w:firstLine="200"/>
              <w:contextualSpacing w:val="0"/>
              <w:rPr>
                <w:sz w:val="20"/>
                <w:szCs w:val="20"/>
              </w:rPr>
            </w:pPr>
            <w:r w:rsidRPr="0095640B">
              <w:rPr>
                <w:sz w:val="20"/>
                <w:szCs w:val="20"/>
              </w:rPr>
              <w:t>Substitution of Ozone Depleting Substances</w:t>
            </w:r>
          </w:p>
        </w:tc>
        <w:tc>
          <w:tcPr>
            <w:tcW w:w="1463" w:type="pct"/>
            <w:tcBorders>
              <w:top w:val="nil"/>
              <w:left w:val="nil"/>
              <w:bottom w:val="nil"/>
              <w:right w:val="nil"/>
            </w:tcBorders>
            <w:noWrap/>
          </w:tcPr>
          <w:p w14:paraId="15263CD9" w14:textId="45AA1FFF"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6F90CD9" w14:textId="4E26E849" w:rsidR="0095640B" w:rsidRPr="0095640B" w:rsidRDefault="0095640B" w:rsidP="009276EA">
            <w:pPr>
              <w:contextualSpacing w:val="0"/>
              <w:jc w:val="center"/>
              <w:rPr>
                <w:sz w:val="20"/>
                <w:szCs w:val="20"/>
              </w:rPr>
            </w:pPr>
          </w:p>
        </w:tc>
      </w:tr>
      <w:tr w:rsidR="00DF36A4" w:rsidRPr="0095640B" w14:paraId="1B50814B" w14:textId="77777777" w:rsidTr="00075892">
        <w:trPr>
          <w:trHeight w:val="290"/>
        </w:trPr>
        <w:tc>
          <w:tcPr>
            <w:tcW w:w="1997" w:type="pct"/>
            <w:tcBorders>
              <w:top w:val="nil"/>
              <w:left w:val="nil"/>
              <w:bottom w:val="nil"/>
              <w:right w:val="nil"/>
            </w:tcBorders>
            <w:noWrap/>
            <w:hideMark/>
          </w:tcPr>
          <w:p w14:paraId="74D3696F" w14:textId="77777777" w:rsidR="0095640B" w:rsidRPr="0095640B" w:rsidRDefault="0095640B" w:rsidP="0095640B">
            <w:pPr>
              <w:ind w:firstLineChars="100" w:firstLine="200"/>
              <w:contextualSpacing w:val="0"/>
              <w:rPr>
                <w:sz w:val="20"/>
                <w:szCs w:val="20"/>
              </w:rPr>
            </w:pPr>
            <w:r w:rsidRPr="0095640B">
              <w:rPr>
                <w:sz w:val="20"/>
                <w:szCs w:val="20"/>
              </w:rPr>
              <w:t>Petrochemical Production</w:t>
            </w:r>
          </w:p>
        </w:tc>
        <w:tc>
          <w:tcPr>
            <w:tcW w:w="1463" w:type="pct"/>
            <w:tcBorders>
              <w:top w:val="nil"/>
              <w:left w:val="nil"/>
              <w:bottom w:val="nil"/>
              <w:right w:val="nil"/>
            </w:tcBorders>
            <w:noWrap/>
          </w:tcPr>
          <w:p w14:paraId="6D80C042" w14:textId="7C9E2B35"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F5C8468" w14:textId="2A9A4D8F" w:rsidR="0095640B" w:rsidRPr="0095640B" w:rsidRDefault="0095640B" w:rsidP="009276EA">
            <w:pPr>
              <w:contextualSpacing w:val="0"/>
              <w:jc w:val="center"/>
              <w:rPr>
                <w:sz w:val="20"/>
                <w:szCs w:val="20"/>
              </w:rPr>
            </w:pPr>
          </w:p>
        </w:tc>
      </w:tr>
      <w:tr w:rsidR="00DF36A4" w:rsidRPr="0095640B" w14:paraId="3489D293" w14:textId="77777777" w:rsidTr="00075892">
        <w:trPr>
          <w:trHeight w:val="290"/>
        </w:trPr>
        <w:tc>
          <w:tcPr>
            <w:tcW w:w="1997" w:type="pct"/>
            <w:tcBorders>
              <w:top w:val="nil"/>
              <w:left w:val="nil"/>
              <w:bottom w:val="nil"/>
              <w:right w:val="nil"/>
            </w:tcBorders>
            <w:noWrap/>
            <w:hideMark/>
          </w:tcPr>
          <w:p w14:paraId="7A7CE94B" w14:textId="77777777" w:rsidR="0095640B" w:rsidRPr="0095640B" w:rsidRDefault="0095640B" w:rsidP="0095640B">
            <w:pPr>
              <w:ind w:firstLineChars="100" w:firstLine="200"/>
              <w:contextualSpacing w:val="0"/>
              <w:rPr>
                <w:sz w:val="20"/>
                <w:szCs w:val="20"/>
              </w:rPr>
            </w:pPr>
            <w:r w:rsidRPr="0095640B">
              <w:rPr>
                <w:sz w:val="20"/>
                <w:szCs w:val="20"/>
              </w:rPr>
              <w:t>Lime Production</w:t>
            </w:r>
          </w:p>
        </w:tc>
        <w:tc>
          <w:tcPr>
            <w:tcW w:w="1463" w:type="pct"/>
            <w:tcBorders>
              <w:top w:val="nil"/>
              <w:left w:val="nil"/>
              <w:bottom w:val="nil"/>
              <w:right w:val="nil"/>
            </w:tcBorders>
            <w:noWrap/>
          </w:tcPr>
          <w:p w14:paraId="250ED44A" w14:textId="3D696D1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44F2E00B" w14:textId="5AEC7C4D" w:rsidR="0095640B" w:rsidRPr="0095640B" w:rsidRDefault="0095640B" w:rsidP="009276EA">
            <w:pPr>
              <w:contextualSpacing w:val="0"/>
              <w:jc w:val="center"/>
              <w:rPr>
                <w:sz w:val="20"/>
                <w:szCs w:val="20"/>
              </w:rPr>
            </w:pPr>
          </w:p>
        </w:tc>
      </w:tr>
      <w:tr w:rsidR="00DF36A4" w:rsidRPr="0095640B" w14:paraId="5E7E3E18" w14:textId="77777777" w:rsidTr="00075892">
        <w:trPr>
          <w:trHeight w:val="290"/>
        </w:trPr>
        <w:tc>
          <w:tcPr>
            <w:tcW w:w="1997" w:type="pct"/>
            <w:tcBorders>
              <w:top w:val="nil"/>
              <w:left w:val="nil"/>
              <w:bottom w:val="nil"/>
              <w:right w:val="nil"/>
            </w:tcBorders>
            <w:noWrap/>
            <w:hideMark/>
          </w:tcPr>
          <w:p w14:paraId="26601D4E" w14:textId="77777777" w:rsidR="0095640B" w:rsidRPr="0095640B" w:rsidRDefault="0095640B" w:rsidP="0095640B">
            <w:pPr>
              <w:ind w:firstLineChars="100" w:firstLine="200"/>
              <w:contextualSpacing w:val="0"/>
              <w:rPr>
                <w:sz w:val="20"/>
                <w:szCs w:val="20"/>
              </w:rPr>
            </w:pPr>
            <w:r w:rsidRPr="0095640B">
              <w:rPr>
                <w:sz w:val="20"/>
                <w:szCs w:val="20"/>
              </w:rPr>
              <w:t>Ammonia Production</w:t>
            </w:r>
          </w:p>
        </w:tc>
        <w:tc>
          <w:tcPr>
            <w:tcW w:w="1463" w:type="pct"/>
            <w:tcBorders>
              <w:top w:val="nil"/>
              <w:left w:val="nil"/>
              <w:bottom w:val="nil"/>
              <w:right w:val="nil"/>
            </w:tcBorders>
            <w:noWrap/>
          </w:tcPr>
          <w:p w14:paraId="50511340" w14:textId="5F73031F"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15C56E4" w14:textId="108BD4E5" w:rsidR="0095640B" w:rsidRPr="0095640B" w:rsidRDefault="0095640B" w:rsidP="009276EA">
            <w:pPr>
              <w:contextualSpacing w:val="0"/>
              <w:jc w:val="center"/>
              <w:rPr>
                <w:sz w:val="20"/>
                <w:szCs w:val="20"/>
              </w:rPr>
            </w:pPr>
          </w:p>
        </w:tc>
      </w:tr>
      <w:tr w:rsidR="00DF36A4" w:rsidRPr="0095640B" w14:paraId="30C837CC" w14:textId="77777777" w:rsidTr="00075892">
        <w:trPr>
          <w:trHeight w:val="290"/>
        </w:trPr>
        <w:tc>
          <w:tcPr>
            <w:tcW w:w="1997" w:type="pct"/>
            <w:tcBorders>
              <w:top w:val="nil"/>
              <w:left w:val="nil"/>
              <w:bottom w:val="nil"/>
              <w:right w:val="nil"/>
            </w:tcBorders>
            <w:noWrap/>
            <w:hideMark/>
          </w:tcPr>
          <w:p w14:paraId="2C2113AF" w14:textId="77777777" w:rsidR="0095640B" w:rsidRPr="0095640B" w:rsidRDefault="0095640B" w:rsidP="0095640B">
            <w:pPr>
              <w:ind w:firstLineChars="100" w:firstLine="200"/>
              <w:contextualSpacing w:val="0"/>
              <w:rPr>
                <w:sz w:val="20"/>
                <w:szCs w:val="20"/>
              </w:rPr>
            </w:pPr>
            <w:r w:rsidRPr="0095640B">
              <w:rPr>
                <w:sz w:val="20"/>
                <w:szCs w:val="20"/>
              </w:rPr>
              <w:t>Nitric Acid Production</w:t>
            </w:r>
          </w:p>
        </w:tc>
        <w:tc>
          <w:tcPr>
            <w:tcW w:w="1463" w:type="pct"/>
            <w:tcBorders>
              <w:top w:val="nil"/>
              <w:left w:val="nil"/>
              <w:bottom w:val="nil"/>
              <w:right w:val="nil"/>
            </w:tcBorders>
            <w:noWrap/>
          </w:tcPr>
          <w:p w14:paraId="0BFCE8CF" w14:textId="22C6FE3B"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07C0493" w14:textId="5A4BA35D" w:rsidR="0095640B" w:rsidRPr="0095640B" w:rsidRDefault="0095640B" w:rsidP="009276EA">
            <w:pPr>
              <w:contextualSpacing w:val="0"/>
              <w:jc w:val="center"/>
              <w:rPr>
                <w:sz w:val="20"/>
                <w:szCs w:val="20"/>
              </w:rPr>
            </w:pPr>
          </w:p>
        </w:tc>
      </w:tr>
      <w:tr w:rsidR="00DF36A4" w:rsidRPr="0095640B" w14:paraId="173BB685" w14:textId="77777777" w:rsidTr="00075892">
        <w:trPr>
          <w:trHeight w:val="290"/>
        </w:trPr>
        <w:tc>
          <w:tcPr>
            <w:tcW w:w="1997" w:type="pct"/>
            <w:tcBorders>
              <w:top w:val="nil"/>
              <w:left w:val="nil"/>
              <w:bottom w:val="nil"/>
              <w:right w:val="nil"/>
            </w:tcBorders>
            <w:noWrap/>
            <w:hideMark/>
          </w:tcPr>
          <w:p w14:paraId="0C115006" w14:textId="77777777" w:rsidR="0095640B" w:rsidRPr="0095640B" w:rsidRDefault="0095640B" w:rsidP="0095640B">
            <w:pPr>
              <w:ind w:firstLineChars="100" w:firstLine="200"/>
              <w:contextualSpacing w:val="0"/>
              <w:rPr>
                <w:sz w:val="20"/>
                <w:szCs w:val="20"/>
              </w:rPr>
            </w:pPr>
            <w:r w:rsidRPr="0095640B">
              <w:rPr>
                <w:sz w:val="20"/>
                <w:szCs w:val="20"/>
              </w:rPr>
              <w:t>Abandoned Oil and Gas Wells</w:t>
            </w:r>
          </w:p>
        </w:tc>
        <w:tc>
          <w:tcPr>
            <w:tcW w:w="1463" w:type="pct"/>
            <w:tcBorders>
              <w:top w:val="nil"/>
              <w:left w:val="nil"/>
              <w:bottom w:val="nil"/>
              <w:right w:val="nil"/>
            </w:tcBorders>
            <w:noWrap/>
          </w:tcPr>
          <w:p w14:paraId="0F37BD07" w14:textId="5E1CEDFF"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685B7245" w14:textId="4713CFEF" w:rsidR="0095640B" w:rsidRPr="0095640B" w:rsidRDefault="0095640B" w:rsidP="009276EA">
            <w:pPr>
              <w:contextualSpacing w:val="0"/>
              <w:jc w:val="center"/>
              <w:rPr>
                <w:sz w:val="20"/>
                <w:szCs w:val="20"/>
              </w:rPr>
            </w:pPr>
          </w:p>
        </w:tc>
      </w:tr>
      <w:tr w:rsidR="00DF36A4" w:rsidRPr="0095640B" w14:paraId="6D30F9A0" w14:textId="77777777" w:rsidTr="00075892">
        <w:trPr>
          <w:trHeight w:val="290"/>
        </w:trPr>
        <w:tc>
          <w:tcPr>
            <w:tcW w:w="1997" w:type="pct"/>
            <w:tcBorders>
              <w:top w:val="nil"/>
              <w:left w:val="nil"/>
              <w:bottom w:val="nil"/>
              <w:right w:val="nil"/>
            </w:tcBorders>
            <w:noWrap/>
            <w:hideMark/>
          </w:tcPr>
          <w:p w14:paraId="68D5C842" w14:textId="77777777" w:rsidR="0095640B" w:rsidRPr="0095640B" w:rsidRDefault="0095640B" w:rsidP="0095640B">
            <w:pPr>
              <w:ind w:firstLineChars="100" w:firstLine="200"/>
              <w:contextualSpacing w:val="0"/>
              <w:rPr>
                <w:sz w:val="20"/>
                <w:szCs w:val="20"/>
              </w:rPr>
            </w:pPr>
            <w:r w:rsidRPr="0095640B">
              <w:rPr>
                <w:sz w:val="20"/>
                <w:szCs w:val="20"/>
              </w:rPr>
              <w:t>Wastewater Treatment</w:t>
            </w:r>
          </w:p>
        </w:tc>
        <w:tc>
          <w:tcPr>
            <w:tcW w:w="1463" w:type="pct"/>
            <w:tcBorders>
              <w:top w:val="nil"/>
              <w:left w:val="nil"/>
              <w:bottom w:val="nil"/>
              <w:right w:val="nil"/>
            </w:tcBorders>
            <w:noWrap/>
          </w:tcPr>
          <w:p w14:paraId="6C7071CD" w14:textId="25F14584"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30CABFE8" w14:textId="16E3383D" w:rsidR="0095640B" w:rsidRPr="0095640B" w:rsidRDefault="0095640B" w:rsidP="009276EA">
            <w:pPr>
              <w:contextualSpacing w:val="0"/>
              <w:jc w:val="center"/>
              <w:rPr>
                <w:sz w:val="20"/>
                <w:szCs w:val="20"/>
              </w:rPr>
            </w:pPr>
          </w:p>
        </w:tc>
      </w:tr>
      <w:tr w:rsidR="00DF36A4" w:rsidRPr="0095640B" w14:paraId="5DE264E3" w14:textId="77777777" w:rsidTr="00075892">
        <w:trPr>
          <w:trHeight w:val="290"/>
        </w:trPr>
        <w:tc>
          <w:tcPr>
            <w:tcW w:w="1997" w:type="pct"/>
            <w:tcBorders>
              <w:top w:val="nil"/>
              <w:left w:val="nil"/>
              <w:bottom w:val="nil"/>
              <w:right w:val="nil"/>
            </w:tcBorders>
            <w:noWrap/>
            <w:hideMark/>
          </w:tcPr>
          <w:p w14:paraId="0AE560DF" w14:textId="77777777" w:rsidR="0095640B" w:rsidRPr="0095640B" w:rsidRDefault="0095640B" w:rsidP="0095640B">
            <w:pPr>
              <w:ind w:firstLineChars="100" w:firstLine="200"/>
              <w:contextualSpacing w:val="0"/>
              <w:rPr>
                <w:sz w:val="20"/>
                <w:szCs w:val="20"/>
              </w:rPr>
            </w:pPr>
            <w:r w:rsidRPr="0095640B">
              <w:rPr>
                <w:sz w:val="20"/>
                <w:szCs w:val="20"/>
              </w:rPr>
              <w:t>Urea Consumption for Non-Agricultural Purposes</w:t>
            </w:r>
          </w:p>
        </w:tc>
        <w:tc>
          <w:tcPr>
            <w:tcW w:w="1463" w:type="pct"/>
            <w:tcBorders>
              <w:top w:val="nil"/>
              <w:left w:val="nil"/>
              <w:bottom w:val="nil"/>
              <w:right w:val="nil"/>
            </w:tcBorders>
            <w:noWrap/>
          </w:tcPr>
          <w:p w14:paraId="1CC1F44D" w14:textId="324C12EE"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7C5E4AB" w14:textId="3404AC20" w:rsidR="0095640B" w:rsidRPr="0095640B" w:rsidRDefault="0095640B" w:rsidP="009276EA">
            <w:pPr>
              <w:contextualSpacing w:val="0"/>
              <w:jc w:val="center"/>
              <w:rPr>
                <w:sz w:val="20"/>
                <w:szCs w:val="20"/>
              </w:rPr>
            </w:pPr>
          </w:p>
        </w:tc>
      </w:tr>
      <w:tr w:rsidR="00DF36A4" w:rsidRPr="0095640B" w14:paraId="09755D73" w14:textId="77777777" w:rsidTr="00075892">
        <w:trPr>
          <w:trHeight w:val="290"/>
        </w:trPr>
        <w:tc>
          <w:tcPr>
            <w:tcW w:w="1997" w:type="pct"/>
            <w:tcBorders>
              <w:top w:val="nil"/>
              <w:left w:val="nil"/>
              <w:bottom w:val="nil"/>
              <w:right w:val="nil"/>
            </w:tcBorders>
            <w:noWrap/>
            <w:hideMark/>
          </w:tcPr>
          <w:p w14:paraId="51454077" w14:textId="77777777" w:rsidR="0095640B" w:rsidRPr="0095640B" w:rsidRDefault="0095640B" w:rsidP="0095640B">
            <w:pPr>
              <w:ind w:firstLineChars="100" w:firstLine="200"/>
              <w:contextualSpacing w:val="0"/>
              <w:rPr>
                <w:sz w:val="20"/>
                <w:szCs w:val="20"/>
              </w:rPr>
            </w:pPr>
            <w:r w:rsidRPr="0095640B">
              <w:rPr>
                <w:sz w:val="20"/>
                <w:szCs w:val="20"/>
              </w:rPr>
              <w:t>Mobile Combustion</w:t>
            </w:r>
          </w:p>
        </w:tc>
        <w:tc>
          <w:tcPr>
            <w:tcW w:w="1463" w:type="pct"/>
            <w:tcBorders>
              <w:top w:val="nil"/>
              <w:left w:val="nil"/>
              <w:bottom w:val="nil"/>
              <w:right w:val="nil"/>
            </w:tcBorders>
            <w:noWrap/>
          </w:tcPr>
          <w:p w14:paraId="68C6F390" w14:textId="41BC6F85"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337ACF74" w14:textId="2B7EFCFE" w:rsidR="0095640B" w:rsidRPr="0095640B" w:rsidRDefault="0095640B" w:rsidP="009276EA">
            <w:pPr>
              <w:contextualSpacing w:val="0"/>
              <w:jc w:val="center"/>
              <w:rPr>
                <w:sz w:val="20"/>
                <w:szCs w:val="20"/>
              </w:rPr>
            </w:pPr>
          </w:p>
        </w:tc>
      </w:tr>
      <w:tr w:rsidR="00DF36A4" w:rsidRPr="0095640B" w14:paraId="6EB8EA24" w14:textId="77777777" w:rsidTr="00075892">
        <w:trPr>
          <w:trHeight w:val="290"/>
        </w:trPr>
        <w:tc>
          <w:tcPr>
            <w:tcW w:w="1997" w:type="pct"/>
            <w:tcBorders>
              <w:top w:val="nil"/>
              <w:left w:val="nil"/>
              <w:bottom w:val="nil"/>
              <w:right w:val="nil"/>
            </w:tcBorders>
            <w:noWrap/>
            <w:hideMark/>
          </w:tcPr>
          <w:p w14:paraId="768EC31D" w14:textId="77777777" w:rsidR="0095640B" w:rsidRPr="0095640B" w:rsidRDefault="0095640B" w:rsidP="0095640B">
            <w:pPr>
              <w:ind w:firstLineChars="100" w:firstLine="200"/>
              <w:contextualSpacing w:val="0"/>
              <w:rPr>
                <w:sz w:val="20"/>
                <w:szCs w:val="20"/>
              </w:rPr>
            </w:pPr>
            <w:r w:rsidRPr="0095640B">
              <w:rPr>
                <w:sz w:val="20"/>
                <w:szCs w:val="20"/>
              </w:rPr>
              <w:t>Abandoned Underground Coal Mines</w:t>
            </w:r>
          </w:p>
        </w:tc>
        <w:tc>
          <w:tcPr>
            <w:tcW w:w="1463" w:type="pct"/>
            <w:tcBorders>
              <w:top w:val="nil"/>
              <w:left w:val="nil"/>
              <w:bottom w:val="nil"/>
              <w:right w:val="nil"/>
            </w:tcBorders>
            <w:noWrap/>
          </w:tcPr>
          <w:p w14:paraId="5DE03488" w14:textId="5E6F4C43"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D4C2F20" w14:textId="750F1396" w:rsidR="0095640B" w:rsidRPr="0095640B" w:rsidRDefault="0095640B" w:rsidP="009276EA">
            <w:pPr>
              <w:contextualSpacing w:val="0"/>
              <w:jc w:val="center"/>
              <w:rPr>
                <w:sz w:val="20"/>
                <w:szCs w:val="20"/>
              </w:rPr>
            </w:pPr>
          </w:p>
        </w:tc>
      </w:tr>
      <w:tr w:rsidR="00DF36A4" w:rsidRPr="0095640B" w14:paraId="692798CA" w14:textId="77777777" w:rsidTr="00075892">
        <w:trPr>
          <w:trHeight w:val="290"/>
        </w:trPr>
        <w:tc>
          <w:tcPr>
            <w:tcW w:w="1997" w:type="pct"/>
            <w:tcBorders>
              <w:top w:val="nil"/>
              <w:left w:val="nil"/>
              <w:bottom w:val="nil"/>
              <w:right w:val="nil"/>
            </w:tcBorders>
            <w:noWrap/>
            <w:hideMark/>
          </w:tcPr>
          <w:p w14:paraId="46FB494F" w14:textId="77777777" w:rsidR="0095640B" w:rsidRPr="0095640B" w:rsidRDefault="0095640B" w:rsidP="0095640B">
            <w:pPr>
              <w:ind w:firstLineChars="100" w:firstLine="200"/>
              <w:contextualSpacing w:val="0"/>
              <w:rPr>
                <w:sz w:val="20"/>
                <w:szCs w:val="20"/>
              </w:rPr>
            </w:pPr>
            <w:r w:rsidRPr="0095640B">
              <w:rPr>
                <w:sz w:val="20"/>
                <w:szCs w:val="20"/>
              </w:rPr>
              <w:t>Adipic Acid Production</w:t>
            </w:r>
          </w:p>
        </w:tc>
        <w:tc>
          <w:tcPr>
            <w:tcW w:w="1463" w:type="pct"/>
            <w:tcBorders>
              <w:top w:val="nil"/>
              <w:left w:val="nil"/>
              <w:bottom w:val="nil"/>
              <w:right w:val="nil"/>
            </w:tcBorders>
            <w:noWrap/>
          </w:tcPr>
          <w:p w14:paraId="31383AA2" w14:textId="618F3EC5"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52E3802" w14:textId="6ECDA065" w:rsidR="0095640B" w:rsidRPr="0095640B" w:rsidRDefault="0095640B" w:rsidP="009276EA">
            <w:pPr>
              <w:contextualSpacing w:val="0"/>
              <w:jc w:val="center"/>
              <w:rPr>
                <w:sz w:val="20"/>
                <w:szCs w:val="20"/>
              </w:rPr>
            </w:pPr>
          </w:p>
        </w:tc>
      </w:tr>
      <w:tr w:rsidR="00DF36A4" w:rsidRPr="0095640B" w14:paraId="20056D3A" w14:textId="77777777" w:rsidTr="00075892">
        <w:trPr>
          <w:trHeight w:val="290"/>
        </w:trPr>
        <w:tc>
          <w:tcPr>
            <w:tcW w:w="1997" w:type="pct"/>
            <w:tcBorders>
              <w:top w:val="nil"/>
              <w:left w:val="nil"/>
              <w:bottom w:val="nil"/>
              <w:right w:val="nil"/>
            </w:tcBorders>
            <w:noWrap/>
            <w:hideMark/>
          </w:tcPr>
          <w:p w14:paraId="2F1D6516" w14:textId="77777777" w:rsidR="0095640B" w:rsidRPr="0095640B" w:rsidRDefault="0095640B" w:rsidP="0095640B">
            <w:pPr>
              <w:ind w:firstLineChars="100" w:firstLine="200"/>
              <w:contextualSpacing w:val="0"/>
              <w:rPr>
                <w:sz w:val="20"/>
                <w:szCs w:val="20"/>
              </w:rPr>
            </w:pPr>
            <w:r w:rsidRPr="0095640B">
              <w:rPr>
                <w:sz w:val="20"/>
                <w:szCs w:val="20"/>
              </w:rPr>
              <w:t>Carbon Dioxide Consumption</w:t>
            </w:r>
          </w:p>
        </w:tc>
        <w:tc>
          <w:tcPr>
            <w:tcW w:w="1463" w:type="pct"/>
            <w:tcBorders>
              <w:top w:val="nil"/>
              <w:left w:val="nil"/>
              <w:bottom w:val="nil"/>
              <w:right w:val="nil"/>
            </w:tcBorders>
            <w:noWrap/>
          </w:tcPr>
          <w:p w14:paraId="15BBBF75" w14:textId="646D63B0"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EACA366" w14:textId="4F6803FA" w:rsidR="0095640B" w:rsidRPr="0095640B" w:rsidRDefault="0095640B" w:rsidP="009276EA">
            <w:pPr>
              <w:contextualSpacing w:val="0"/>
              <w:jc w:val="center"/>
              <w:rPr>
                <w:sz w:val="20"/>
                <w:szCs w:val="20"/>
              </w:rPr>
            </w:pPr>
          </w:p>
        </w:tc>
      </w:tr>
      <w:tr w:rsidR="00DF36A4" w:rsidRPr="0095640B" w14:paraId="4116E2DB" w14:textId="77777777" w:rsidTr="00075892">
        <w:trPr>
          <w:trHeight w:val="290"/>
        </w:trPr>
        <w:tc>
          <w:tcPr>
            <w:tcW w:w="1997" w:type="pct"/>
            <w:tcBorders>
              <w:top w:val="nil"/>
              <w:left w:val="nil"/>
              <w:bottom w:val="nil"/>
              <w:right w:val="nil"/>
            </w:tcBorders>
            <w:noWrap/>
            <w:hideMark/>
          </w:tcPr>
          <w:p w14:paraId="0B3C1680" w14:textId="1CFBD6B5" w:rsidR="0095640B" w:rsidRPr="0095640B" w:rsidRDefault="00CE3B1A" w:rsidP="0095640B">
            <w:pPr>
              <w:ind w:firstLineChars="100" w:firstLine="200"/>
              <w:contextualSpacing w:val="0"/>
              <w:rPr>
                <w:sz w:val="20"/>
                <w:szCs w:val="20"/>
              </w:rPr>
            </w:pPr>
            <w:r>
              <w:rPr>
                <w:sz w:val="20"/>
                <w:szCs w:val="20"/>
              </w:rPr>
              <w:t>E</w:t>
            </w:r>
            <w:r w:rsidR="0095640B" w:rsidRPr="0095640B">
              <w:rPr>
                <w:sz w:val="20"/>
                <w:szCs w:val="20"/>
              </w:rPr>
              <w:t>lectronics Industry</w:t>
            </w:r>
          </w:p>
        </w:tc>
        <w:tc>
          <w:tcPr>
            <w:tcW w:w="1463" w:type="pct"/>
            <w:tcBorders>
              <w:top w:val="nil"/>
              <w:left w:val="nil"/>
              <w:bottom w:val="nil"/>
              <w:right w:val="nil"/>
            </w:tcBorders>
            <w:noWrap/>
          </w:tcPr>
          <w:p w14:paraId="1B37EA78" w14:textId="44C5C95C"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4B2AB963" w14:textId="539636EB" w:rsidR="0095640B" w:rsidRPr="0095640B" w:rsidRDefault="0095640B" w:rsidP="009276EA">
            <w:pPr>
              <w:contextualSpacing w:val="0"/>
              <w:jc w:val="center"/>
              <w:rPr>
                <w:sz w:val="20"/>
                <w:szCs w:val="20"/>
              </w:rPr>
            </w:pPr>
          </w:p>
        </w:tc>
      </w:tr>
      <w:tr w:rsidR="00DF36A4" w:rsidRPr="0095640B" w14:paraId="1E7E1D49" w14:textId="77777777" w:rsidTr="00075892">
        <w:trPr>
          <w:trHeight w:val="300"/>
        </w:trPr>
        <w:tc>
          <w:tcPr>
            <w:tcW w:w="1997" w:type="pct"/>
            <w:tcBorders>
              <w:top w:val="nil"/>
              <w:left w:val="nil"/>
              <w:bottom w:val="nil"/>
              <w:right w:val="nil"/>
            </w:tcBorders>
            <w:noWrap/>
            <w:hideMark/>
          </w:tcPr>
          <w:p w14:paraId="2609C7DF" w14:textId="77777777" w:rsidR="0095640B" w:rsidRPr="0095640B" w:rsidRDefault="0095640B" w:rsidP="0095640B">
            <w:pPr>
              <w:ind w:firstLineChars="100" w:firstLine="200"/>
              <w:contextualSpacing w:val="0"/>
              <w:rPr>
                <w:sz w:val="20"/>
                <w:szCs w:val="20"/>
              </w:rPr>
            </w:pPr>
            <w:r w:rsidRPr="0095640B">
              <w:rPr>
                <w:sz w:val="20"/>
                <w:szCs w:val="20"/>
              </w:rPr>
              <w:t>N</w:t>
            </w:r>
            <w:r w:rsidRPr="0095640B">
              <w:rPr>
                <w:sz w:val="20"/>
                <w:szCs w:val="20"/>
                <w:vertAlign w:val="subscript"/>
              </w:rPr>
              <w:t>2</w:t>
            </w:r>
            <w:r w:rsidRPr="0095640B">
              <w:rPr>
                <w:sz w:val="20"/>
                <w:szCs w:val="20"/>
              </w:rPr>
              <w:t>O from Product Uses</w:t>
            </w:r>
          </w:p>
        </w:tc>
        <w:tc>
          <w:tcPr>
            <w:tcW w:w="1463" w:type="pct"/>
            <w:tcBorders>
              <w:top w:val="nil"/>
              <w:left w:val="nil"/>
              <w:bottom w:val="nil"/>
              <w:right w:val="nil"/>
            </w:tcBorders>
            <w:noWrap/>
          </w:tcPr>
          <w:p w14:paraId="60458775" w14:textId="64AE581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666A7E5A" w14:textId="72CAAF27" w:rsidR="0095640B" w:rsidRPr="0095640B" w:rsidRDefault="0095640B" w:rsidP="009276EA">
            <w:pPr>
              <w:contextualSpacing w:val="0"/>
              <w:jc w:val="center"/>
              <w:rPr>
                <w:sz w:val="20"/>
                <w:szCs w:val="20"/>
              </w:rPr>
            </w:pPr>
          </w:p>
        </w:tc>
      </w:tr>
      <w:tr w:rsidR="00DF36A4" w:rsidRPr="0095640B" w14:paraId="32AD233D" w14:textId="77777777" w:rsidTr="00075892">
        <w:trPr>
          <w:trHeight w:val="290"/>
        </w:trPr>
        <w:tc>
          <w:tcPr>
            <w:tcW w:w="1997" w:type="pct"/>
            <w:tcBorders>
              <w:top w:val="nil"/>
              <w:left w:val="nil"/>
              <w:bottom w:val="nil"/>
              <w:right w:val="nil"/>
            </w:tcBorders>
            <w:noWrap/>
            <w:hideMark/>
          </w:tcPr>
          <w:p w14:paraId="67364425" w14:textId="77777777" w:rsidR="0095640B" w:rsidRPr="0095640B" w:rsidRDefault="0095640B" w:rsidP="0095640B">
            <w:pPr>
              <w:ind w:firstLineChars="100" w:firstLine="200"/>
              <w:contextualSpacing w:val="0"/>
              <w:rPr>
                <w:sz w:val="20"/>
                <w:szCs w:val="20"/>
              </w:rPr>
            </w:pPr>
            <w:r w:rsidRPr="0095640B">
              <w:rPr>
                <w:sz w:val="20"/>
                <w:szCs w:val="20"/>
              </w:rPr>
              <w:t>Stationary Combustion</w:t>
            </w:r>
          </w:p>
        </w:tc>
        <w:tc>
          <w:tcPr>
            <w:tcW w:w="1463" w:type="pct"/>
            <w:tcBorders>
              <w:top w:val="nil"/>
              <w:left w:val="nil"/>
              <w:bottom w:val="nil"/>
              <w:right w:val="nil"/>
            </w:tcBorders>
            <w:noWrap/>
          </w:tcPr>
          <w:p w14:paraId="27E13C59" w14:textId="6A426F4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6D4F44F" w14:textId="0F772E93" w:rsidR="0095640B" w:rsidRPr="0095640B" w:rsidRDefault="0095640B" w:rsidP="009276EA">
            <w:pPr>
              <w:contextualSpacing w:val="0"/>
              <w:jc w:val="center"/>
              <w:rPr>
                <w:sz w:val="20"/>
                <w:szCs w:val="20"/>
              </w:rPr>
            </w:pPr>
          </w:p>
        </w:tc>
      </w:tr>
      <w:tr w:rsidR="00DF36A4" w:rsidRPr="0095640B" w14:paraId="79B048B6" w14:textId="77777777" w:rsidTr="00075892">
        <w:trPr>
          <w:trHeight w:val="290"/>
        </w:trPr>
        <w:tc>
          <w:tcPr>
            <w:tcW w:w="1997" w:type="pct"/>
            <w:tcBorders>
              <w:top w:val="nil"/>
              <w:left w:val="nil"/>
              <w:bottom w:val="nil"/>
              <w:right w:val="nil"/>
            </w:tcBorders>
            <w:noWrap/>
            <w:hideMark/>
          </w:tcPr>
          <w:p w14:paraId="372D98E7" w14:textId="77777777" w:rsidR="0095640B" w:rsidRPr="0095640B" w:rsidRDefault="0095640B" w:rsidP="0095640B">
            <w:pPr>
              <w:ind w:firstLineChars="100" w:firstLine="200"/>
              <w:contextualSpacing w:val="0"/>
              <w:rPr>
                <w:sz w:val="20"/>
                <w:szCs w:val="20"/>
              </w:rPr>
            </w:pPr>
            <w:r w:rsidRPr="0095640B">
              <w:rPr>
                <w:sz w:val="20"/>
                <w:szCs w:val="20"/>
              </w:rPr>
              <w:t>Other Process Uses of Carbonates</w:t>
            </w:r>
          </w:p>
        </w:tc>
        <w:tc>
          <w:tcPr>
            <w:tcW w:w="1463" w:type="pct"/>
            <w:tcBorders>
              <w:top w:val="nil"/>
              <w:left w:val="nil"/>
              <w:bottom w:val="nil"/>
              <w:right w:val="nil"/>
            </w:tcBorders>
            <w:noWrap/>
          </w:tcPr>
          <w:p w14:paraId="6B4FA32B" w14:textId="626D9AD4"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69338CDF" w14:textId="11B4DC21" w:rsidR="0095640B" w:rsidRPr="0095640B" w:rsidRDefault="0095640B" w:rsidP="009276EA">
            <w:pPr>
              <w:contextualSpacing w:val="0"/>
              <w:jc w:val="center"/>
              <w:rPr>
                <w:sz w:val="20"/>
                <w:szCs w:val="20"/>
              </w:rPr>
            </w:pPr>
          </w:p>
        </w:tc>
      </w:tr>
      <w:tr w:rsidR="00DF36A4" w:rsidRPr="0095640B" w14:paraId="71661AA1" w14:textId="77777777" w:rsidTr="00075892">
        <w:trPr>
          <w:trHeight w:val="290"/>
        </w:trPr>
        <w:tc>
          <w:tcPr>
            <w:tcW w:w="1997" w:type="pct"/>
            <w:tcBorders>
              <w:top w:val="nil"/>
              <w:left w:val="nil"/>
              <w:bottom w:val="nil"/>
              <w:right w:val="nil"/>
            </w:tcBorders>
            <w:noWrap/>
            <w:hideMark/>
          </w:tcPr>
          <w:p w14:paraId="7AE25810" w14:textId="77777777" w:rsidR="0095640B" w:rsidRPr="0095640B" w:rsidRDefault="0095640B" w:rsidP="0095640B">
            <w:pPr>
              <w:ind w:firstLineChars="100" w:firstLine="200"/>
              <w:contextualSpacing w:val="0"/>
              <w:rPr>
                <w:sz w:val="20"/>
                <w:szCs w:val="20"/>
              </w:rPr>
            </w:pPr>
            <w:r w:rsidRPr="0095640B">
              <w:rPr>
                <w:sz w:val="20"/>
                <w:szCs w:val="20"/>
              </w:rPr>
              <w:t>Fluorochemical Production</w:t>
            </w:r>
          </w:p>
        </w:tc>
        <w:tc>
          <w:tcPr>
            <w:tcW w:w="1463" w:type="pct"/>
            <w:tcBorders>
              <w:top w:val="nil"/>
              <w:left w:val="nil"/>
              <w:bottom w:val="nil"/>
              <w:right w:val="nil"/>
            </w:tcBorders>
            <w:noWrap/>
          </w:tcPr>
          <w:p w14:paraId="58595805" w14:textId="356B52A4"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6929B8B" w14:textId="21D9A3BD" w:rsidR="0095640B" w:rsidRPr="0095640B" w:rsidRDefault="0095640B" w:rsidP="009276EA">
            <w:pPr>
              <w:contextualSpacing w:val="0"/>
              <w:jc w:val="center"/>
              <w:rPr>
                <w:sz w:val="20"/>
                <w:szCs w:val="20"/>
              </w:rPr>
            </w:pPr>
          </w:p>
        </w:tc>
      </w:tr>
      <w:tr w:rsidR="00DF36A4" w:rsidRPr="0095640B" w14:paraId="37D0975B" w14:textId="77777777" w:rsidTr="00075892">
        <w:trPr>
          <w:trHeight w:val="290"/>
        </w:trPr>
        <w:tc>
          <w:tcPr>
            <w:tcW w:w="1997" w:type="pct"/>
            <w:tcBorders>
              <w:top w:val="nil"/>
              <w:left w:val="nil"/>
              <w:bottom w:val="nil"/>
              <w:right w:val="nil"/>
            </w:tcBorders>
            <w:noWrap/>
            <w:hideMark/>
          </w:tcPr>
          <w:p w14:paraId="75188B7F" w14:textId="77777777" w:rsidR="0095640B" w:rsidRPr="0095640B" w:rsidRDefault="0095640B" w:rsidP="0095640B">
            <w:pPr>
              <w:ind w:firstLineChars="100" w:firstLine="200"/>
              <w:contextualSpacing w:val="0"/>
              <w:rPr>
                <w:sz w:val="20"/>
                <w:szCs w:val="20"/>
              </w:rPr>
            </w:pPr>
            <w:r w:rsidRPr="0095640B">
              <w:rPr>
                <w:sz w:val="20"/>
                <w:szCs w:val="20"/>
              </w:rPr>
              <w:t>Aluminum Production</w:t>
            </w:r>
          </w:p>
        </w:tc>
        <w:tc>
          <w:tcPr>
            <w:tcW w:w="1463" w:type="pct"/>
            <w:tcBorders>
              <w:top w:val="nil"/>
              <w:left w:val="nil"/>
              <w:bottom w:val="nil"/>
              <w:right w:val="nil"/>
            </w:tcBorders>
            <w:noWrap/>
          </w:tcPr>
          <w:p w14:paraId="49AC6E76" w14:textId="60381AF9"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7169149" w14:textId="714E3444" w:rsidR="0095640B" w:rsidRPr="0095640B" w:rsidRDefault="0095640B" w:rsidP="009276EA">
            <w:pPr>
              <w:contextualSpacing w:val="0"/>
              <w:jc w:val="center"/>
              <w:rPr>
                <w:sz w:val="20"/>
                <w:szCs w:val="20"/>
              </w:rPr>
            </w:pPr>
          </w:p>
        </w:tc>
      </w:tr>
      <w:tr w:rsidR="00DF36A4" w:rsidRPr="0095640B" w14:paraId="5FEB9FC6" w14:textId="77777777" w:rsidTr="00075892">
        <w:trPr>
          <w:trHeight w:val="290"/>
        </w:trPr>
        <w:tc>
          <w:tcPr>
            <w:tcW w:w="1997" w:type="pct"/>
            <w:tcBorders>
              <w:top w:val="nil"/>
              <w:left w:val="nil"/>
              <w:bottom w:val="nil"/>
              <w:right w:val="nil"/>
            </w:tcBorders>
            <w:noWrap/>
            <w:hideMark/>
          </w:tcPr>
          <w:p w14:paraId="584B3F05" w14:textId="77777777" w:rsidR="0095640B" w:rsidRPr="0095640B" w:rsidRDefault="0095640B" w:rsidP="0095640B">
            <w:pPr>
              <w:ind w:firstLineChars="100" w:firstLine="200"/>
              <w:contextualSpacing w:val="0"/>
              <w:rPr>
                <w:sz w:val="20"/>
                <w:szCs w:val="20"/>
              </w:rPr>
            </w:pPr>
            <w:r w:rsidRPr="0095640B">
              <w:rPr>
                <w:sz w:val="20"/>
                <w:szCs w:val="20"/>
              </w:rPr>
              <w:t>Soda Ash Production</w:t>
            </w:r>
          </w:p>
        </w:tc>
        <w:tc>
          <w:tcPr>
            <w:tcW w:w="1463" w:type="pct"/>
            <w:tcBorders>
              <w:top w:val="nil"/>
              <w:left w:val="nil"/>
              <w:bottom w:val="nil"/>
              <w:right w:val="nil"/>
            </w:tcBorders>
            <w:noWrap/>
          </w:tcPr>
          <w:p w14:paraId="59BD8F29" w14:textId="4EABC02C"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82A0AC2" w14:textId="636FAF7A" w:rsidR="0095640B" w:rsidRPr="0095640B" w:rsidRDefault="0095640B" w:rsidP="009276EA">
            <w:pPr>
              <w:contextualSpacing w:val="0"/>
              <w:jc w:val="center"/>
              <w:rPr>
                <w:sz w:val="20"/>
                <w:szCs w:val="20"/>
              </w:rPr>
            </w:pPr>
          </w:p>
        </w:tc>
      </w:tr>
      <w:tr w:rsidR="00DF36A4" w:rsidRPr="0095640B" w14:paraId="48EFDA8B" w14:textId="77777777" w:rsidTr="00075892">
        <w:trPr>
          <w:trHeight w:val="290"/>
        </w:trPr>
        <w:tc>
          <w:tcPr>
            <w:tcW w:w="1997" w:type="pct"/>
            <w:tcBorders>
              <w:top w:val="nil"/>
              <w:left w:val="nil"/>
              <w:bottom w:val="nil"/>
              <w:right w:val="nil"/>
            </w:tcBorders>
            <w:noWrap/>
            <w:hideMark/>
          </w:tcPr>
          <w:p w14:paraId="6D5D4CF6" w14:textId="77777777" w:rsidR="0095640B" w:rsidRPr="0095640B" w:rsidRDefault="0095640B" w:rsidP="0095640B">
            <w:pPr>
              <w:ind w:firstLineChars="100" w:firstLine="200"/>
              <w:contextualSpacing w:val="0"/>
              <w:rPr>
                <w:sz w:val="20"/>
                <w:szCs w:val="20"/>
              </w:rPr>
            </w:pPr>
            <w:r w:rsidRPr="0095640B">
              <w:rPr>
                <w:sz w:val="20"/>
                <w:szCs w:val="20"/>
              </w:rPr>
              <w:t>Ferroalloy Production</w:t>
            </w:r>
          </w:p>
        </w:tc>
        <w:tc>
          <w:tcPr>
            <w:tcW w:w="1463" w:type="pct"/>
            <w:tcBorders>
              <w:top w:val="nil"/>
              <w:left w:val="nil"/>
              <w:bottom w:val="nil"/>
              <w:right w:val="nil"/>
            </w:tcBorders>
            <w:noWrap/>
          </w:tcPr>
          <w:p w14:paraId="2F5E77FF" w14:textId="286ADCFF"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62E4A93" w14:textId="2DF8448F" w:rsidR="0095640B" w:rsidRPr="0095640B" w:rsidRDefault="0095640B" w:rsidP="009276EA">
            <w:pPr>
              <w:contextualSpacing w:val="0"/>
              <w:jc w:val="center"/>
              <w:rPr>
                <w:sz w:val="20"/>
                <w:szCs w:val="20"/>
              </w:rPr>
            </w:pPr>
          </w:p>
        </w:tc>
      </w:tr>
      <w:tr w:rsidR="00DF36A4" w:rsidRPr="0095640B" w14:paraId="07C64A27" w14:textId="77777777" w:rsidTr="00075892">
        <w:trPr>
          <w:trHeight w:val="290"/>
        </w:trPr>
        <w:tc>
          <w:tcPr>
            <w:tcW w:w="1997" w:type="pct"/>
            <w:tcBorders>
              <w:top w:val="nil"/>
              <w:left w:val="nil"/>
              <w:bottom w:val="nil"/>
              <w:right w:val="nil"/>
            </w:tcBorders>
            <w:noWrap/>
            <w:hideMark/>
          </w:tcPr>
          <w:p w14:paraId="349FEAFA" w14:textId="77777777" w:rsidR="0095640B" w:rsidRPr="0095640B" w:rsidRDefault="0095640B" w:rsidP="0095640B">
            <w:pPr>
              <w:ind w:firstLineChars="100" w:firstLine="200"/>
              <w:contextualSpacing w:val="0"/>
              <w:rPr>
                <w:sz w:val="20"/>
                <w:szCs w:val="20"/>
              </w:rPr>
            </w:pPr>
            <w:r w:rsidRPr="0095640B">
              <w:rPr>
                <w:sz w:val="20"/>
                <w:szCs w:val="20"/>
              </w:rPr>
              <w:t>Titanium Dioxide Production</w:t>
            </w:r>
          </w:p>
        </w:tc>
        <w:tc>
          <w:tcPr>
            <w:tcW w:w="1463" w:type="pct"/>
            <w:tcBorders>
              <w:top w:val="nil"/>
              <w:left w:val="nil"/>
              <w:bottom w:val="nil"/>
              <w:right w:val="nil"/>
            </w:tcBorders>
            <w:noWrap/>
          </w:tcPr>
          <w:p w14:paraId="7606428C" w14:textId="50625F6A"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6933EADF" w14:textId="26ACDB36" w:rsidR="0095640B" w:rsidRPr="0095640B" w:rsidRDefault="0095640B" w:rsidP="009276EA">
            <w:pPr>
              <w:contextualSpacing w:val="0"/>
              <w:jc w:val="center"/>
              <w:rPr>
                <w:sz w:val="20"/>
                <w:szCs w:val="20"/>
              </w:rPr>
            </w:pPr>
          </w:p>
        </w:tc>
      </w:tr>
      <w:tr w:rsidR="00DF36A4" w:rsidRPr="0095640B" w14:paraId="1B9AE0EA" w14:textId="77777777" w:rsidTr="00075892">
        <w:trPr>
          <w:trHeight w:val="290"/>
        </w:trPr>
        <w:tc>
          <w:tcPr>
            <w:tcW w:w="1997" w:type="pct"/>
            <w:tcBorders>
              <w:top w:val="nil"/>
              <w:left w:val="nil"/>
              <w:bottom w:val="nil"/>
              <w:right w:val="nil"/>
            </w:tcBorders>
            <w:noWrap/>
            <w:hideMark/>
          </w:tcPr>
          <w:p w14:paraId="5D17652D" w14:textId="77777777" w:rsidR="0095640B" w:rsidRPr="0095640B" w:rsidRDefault="0095640B" w:rsidP="0095640B">
            <w:pPr>
              <w:ind w:firstLineChars="100" w:firstLine="200"/>
              <w:contextualSpacing w:val="0"/>
              <w:rPr>
                <w:sz w:val="20"/>
                <w:szCs w:val="20"/>
              </w:rPr>
            </w:pPr>
            <w:r w:rsidRPr="0095640B">
              <w:rPr>
                <w:sz w:val="20"/>
                <w:szCs w:val="20"/>
              </w:rPr>
              <w:t>Caprolactam, Glyoxal, and Glyoxylic Acid Production</w:t>
            </w:r>
          </w:p>
        </w:tc>
        <w:tc>
          <w:tcPr>
            <w:tcW w:w="1463" w:type="pct"/>
            <w:tcBorders>
              <w:top w:val="nil"/>
              <w:left w:val="nil"/>
              <w:bottom w:val="nil"/>
              <w:right w:val="nil"/>
            </w:tcBorders>
            <w:noWrap/>
          </w:tcPr>
          <w:p w14:paraId="6591533A" w14:textId="55005FF4"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1332B6C8" w14:textId="68F33335" w:rsidR="0095640B" w:rsidRPr="0095640B" w:rsidRDefault="0095640B" w:rsidP="009276EA">
            <w:pPr>
              <w:contextualSpacing w:val="0"/>
              <w:jc w:val="center"/>
              <w:rPr>
                <w:sz w:val="20"/>
                <w:szCs w:val="20"/>
              </w:rPr>
            </w:pPr>
          </w:p>
        </w:tc>
      </w:tr>
      <w:tr w:rsidR="00DF36A4" w:rsidRPr="0095640B" w14:paraId="5546C2A1" w14:textId="77777777" w:rsidTr="00075892">
        <w:trPr>
          <w:trHeight w:val="290"/>
        </w:trPr>
        <w:tc>
          <w:tcPr>
            <w:tcW w:w="1997" w:type="pct"/>
            <w:tcBorders>
              <w:top w:val="nil"/>
              <w:left w:val="nil"/>
              <w:bottom w:val="nil"/>
              <w:right w:val="nil"/>
            </w:tcBorders>
            <w:noWrap/>
            <w:hideMark/>
          </w:tcPr>
          <w:p w14:paraId="1FB324B6" w14:textId="77777777" w:rsidR="0095640B" w:rsidRPr="0095640B" w:rsidRDefault="0095640B" w:rsidP="0095640B">
            <w:pPr>
              <w:ind w:firstLineChars="100" w:firstLine="200"/>
              <w:contextualSpacing w:val="0"/>
              <w:rPr>
                <w:sz w:val="20"/>
                <w:szCs w:val="20"/>
              </w:rPr>
            </w:pPr>
            <w:r w:rsidRPr="0095640B">
              <w:rPr>
                <w:sz w:val="20"/>
                <w:szCs w:val="20"/>
              </w:rPr>
              <w:t>Glass Production</w:t>
            </w:r>
          </w:p>
        </w:tc>
        <w:tc>
          <w:tcPr>
            <w:tcW w:w="1463" w:type="pct"/>
            <w:tcBorders>
              <w:top w:val="nil"/>
              <w:left w:val="nil"/>
              <w:bottom w:val="nil"/>
              <w:right w:val="nil"/>
            </w:tcBorders>
            <w:noWrap/>
          </w:tcPr>
          <w:p w14:paraId="36941A55" w14:textId="387B3F7E"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6AC2FBE7" w14:textId="0A6DFC78" w:rsidR="0095640B" w:rsidRPr="0095640B" w:rsidRDefault="0095640B" w:rsidP="009276EA">
            <w:pPr>
              <w:contextualSpacing w:val="0"/>
              <w:jc w:val="center"/>
              <w:rPr>
                <w:sz w:val="20"/>
                <w:szCs w:val="20"/>
              </w:rPr>
            </w:pPr>
          </w:p>
        </w:tc>
      </w:tr>
      <w:tr w:rsidR="00DF36A4" w:rsidRPr="0095640B" w14:paraId="37137659" w14:textId="77777777" w:rsidTr="00075892">
        <w:trPr>
          <w:trHeight w:val="290"/>
        </w:trPr>
        <w:tc>
          <w:tcPr>
            <w:tcW w:w="1997" w:type="pct"/>
            <w:tcBorders>
              <w:top w:val="nil"/>
              <w:left w:val="nil"/>
              <w:bottom w:val="nil"/>
              <w:right w:val="nil"/>
            </w:tcBorders>
            <w:noWrap/>
            <w:hideMark/>
          </w:tcPr>
          <w:p w14:paraId="16A5820B" w14:textId="77777777" w:rsidR="0095640B" w:rsidRPr="0095640B" w:rsidRDefault="0095640B" w:rsidP="0095640B">
            <w:pPr>
              <w:ind w:firstLineChars="100" w:firstLine="200"/>
              <w:contextualSpacing w:val="0"/>
              <w:rPr>
                <w:sz w:val="20"/>
                <w:szCs w:val="20"/>
              </w:rPr>
            </w:pPr>
            <w:r w:rsidRPr="0095640B">
              <w:rPr>
                <w:sz w:val="20"/>
                <w:szCs w:val="20"/>
              </w:rPr>
              <w:t>Magnesium Production and Processing</w:t>
            </w:r>
          </w:p>
        </w:tc>
        <w:tc>
          <w:tcPr>
            <w:tcW w:w="1463" w:type="pct"/>
            <w:tcBorders>
              <w:top w:val="nil"/>
              <w:left w:val="nil"/>
              <w:bottom w:val="nil"/>
              <w:right w:val="nil"/>
            </w:tcBorders>
            <w:noWrap/>
          </w:tcPr>
          <w:p w14:paraId="667A9485" w14:textId="7FDA9F8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7A098D2" w14:textId="6B3F8B94" w:rsidR="0095640B" w:rsidRPr="0095640B" w:rsidRDefault="0095640B" w:rsidP="009276EA">
            <w:pPr>
              <w:contextualSpacing w:val="0"/>
              <w:jc w:val="center"/>
              <w:rPr>
                <w:sz w:val="20"/>
                <w:szCs w:val="20"/>
              </w:rPr>
            </w:pPr>
          </w:p>
        </w:tc>
      </w:tr>
      <w:tr w:rsidR="00DF36A4" w:rsidRPr="0095640B" w14:paraId="0A9D4CC4" w14:textId="77777777" w:rsidTr="00075892">
        <w:trPr>
          <w:trHeight w:val="290"/>
        </w:trPr>
        <w:tc>
          <w:tcPr>
            <w:tcW w:w="1997" w:type="pct"/>
            <w:tcBorders>
              <w:top w:val="nil"/>
              <w:left w:val="nil"/>
              <w:bottom w:val="nil"/>
              <w:right w:val="nil"/>
            </w:tcBorders>
            <w:noWrap/>
            <w:hideMark/>
          </w:tcPr>
          <w:p w14:paraId="00B007CE" w14:textId="77777777" w:rsidR="0095640B" w:rsidRPr="0095640B" w:rsidRDefault="0095640B" w:rsidP="0095640B">
            <w:pPr>
              <w:ind w:firstLineChars="100" w:firstLine="200"/>
              <w:contextualSpacing w:val="0"/>
              <w:rPr>
                <w:sz w:val="20"/>
                <w:szCs w:val="20"/>
              </w:rPr>
            </w:pPr>
            <w:r w:rsidRPr="0095640B">
              <w:rPr>
                <w:sz w:val="20"/>
                <w:szCs w:val="20"/>
              </w:rPr>
              <w:t>Zinc Production</w:t>
            </w:r>
          </w:p>
        </w:tc>
        <w:tc>
          <w:tcPr>
            <w:tcW w:w="1463" w:type="pct"/>
            <w:tcBorders>
              <w:top w:val="nil"/>
              <w:left w:val="nil"/>
              <w:bottom w:val="nil"/>
              <w:right w:val="nil"/>
            </w:tcBorders>
            <w:noWrap/>
          </w:tcPr>
          <w:p w14:paraId="7C282AA5" w14:textId="7405693C"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2BF900B8" w14:textId="0127EEEB" w:rsidR="0095640B" w:rsidRPr="0095640B" w:rsidRDefault="0095640B" w:rsidP="009276EA">
            <w:pPr>
              <w:contextualSpacing w:val="0"/>
              <w:jc w:val="center"/>
              <w:rPr>
                <w:sz w:val="20"/>
                <w:szCs w:val="20"/>
              </w:rPr>
            </w:pPr>
          </w:p>
        </w:tc>
      </w:tr>
      <w:tr w:rsidR="00DF36A4" w:rsidRPr="0095640B" w14:paraId="6F4E0F60" w14:textId="77777777" w:rsidTr="00075892">
        <w:trPr>
          <w:trHeight w:val="290"/>
        </w:trPr>
        <w:tc>
          <w:tcPr>
            <w:tcW w:w="1997" w:type="pct"/>
            <w:tcBorders>
              <w:top w:val="nil"/>
              <w:left w:val="nil"/>
              <w:bottom w:val="nil"/>
              <w:right w:val="nil"/>
            </w:tcBorders>
            <w:noWrap/>
            <w:hideMark/>
          </w:tcPr>
          <w:p w14:paraId="4F96BE57" w14:textId="77777777" w:rsidR="0095640B" w:rsidRPr="0095640B" w:rsidRDefault="0095640B" w:rsidP="0095640B">
            <w:pPr>
              <w:ind w:firstLineChars="100" w:firstLine="200"/>
              <w:contextualSpacing w:val="0"/>
              <w:rPr>
                <w:sz w:val="20"/>
                <w:szCs w:val="20"/>
              </w:rPr>
            </w:pPr>
            <w:r w:rsidRPr="0095640B">
              <w:rPr>
                <w:sz w:val="20"/>
                <w:szCs w:val="20"/>
              </w:rPr>
              <w:t>Phosphoric Acid Production</w:t>
            </w:r>
          </w:p>
        </w:tc>
        <w:tc>
          <w:tcPr>
            <w:tcW w:w="1463" w:type="pct"/>
            <w:tcBorders>
              <w:top w:val="nil"/>
              <w:left w:val="nil"/>
              <w:bottom w:val="nil"/>
              <w:right w:val="nil"/>
            </w:tcBorders>
            <w:noWrap/>
          </w:tcPr>
          <w:p w14:paraId="6510DFDA" w14:textId="24432B8C"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3689CA4" w14:textId="0EA32806" w:rsidR="0095640B" w:rsidRPr="0095640B" w:rsidRDefault="0095640B" w:rsidP="009276EA">
            <w:pPr>
              <w:contextualSpacing w:val="0"/>
              <w:jc w:val="center"/>
              <w:rPr>
                <w:sz w:val="20"/>
                <w:szCs w:val="20"/>
              </w:rPr>
            </w:pPr>
          </w:p>
        </w:tc>
      </w:tr>
      <w:tr w:rsidR="00DF36A4" w:rsidRPr="0095640B" w14:paraId="5E00609B" w14:textId="77777777" w:rsidTr="00075892">
        <w:trPr>
          <w:trHeight w:val="290"/>
        </w:trPr>
        <w:tc>
          <w:tcPr>
            <w:tcW w:w="1997" w:type="pct"/>
            <w:tcBorders>
              <w:top w:val="nil"/>
              <w:left w:val="nil"/>
              <w:bottom w:val="nil"/>
              <w:right w:val="nil"/>
            </w:tcBorders>
            <w:noWrap/>
            <w:hideMark/>
          </w:tcPr>
          <w:p w14:paraId="20B0C0E0" w14:textId="77777777" w:rsidR="0095640B" w:rsidRPr="0095640B" w:rsidRDefault="0095640B" w:rsidP="0095640B">
            <w:pPr>
              <w:ind w:firstLineChars="100" w:firstLine="200"/>
              <w:contextualSpacing w:val="0"/>
              <w:rPr>
                <w:sz w:val="20"/>
                <w:szCs w:val="20"/>
              </w:rPr>
            </w:pPr>
            <w:r w:rsidRPr="0095640B">
              <w:rPr>
                <w:sz w:val="20"/>
                <w:szCs w:val="20"/>
              </w:rPr>
              <w:t>Lead Production</w:t>
            </w:r>
          </w:p>
        </w:tc>
        <w:tc>
          <w:tcPr>
            <w:tcW w:w="1463" w:type="pct"/>
            <w:tcBorders>
              <w:top w:val="nil"/>
              <w:left w:val="nil"/>
              <w:bottom w:val="nil"/>
              <w:right w:val="nil"/>
            </w:tcBorders>
            <w:noWrap/>
          </w:tcPr>
          <w:p w14:paraId="37E4138A" w14:textId="1F099B5A"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43CE5785" w14:textId="3FEA6AA2" w:rsidR="0095640B" w:rsidRPr="0095640B" w:rsidRDefault="0095640B" w:rsidP="009276EA">
            <w:pPr>
              <w:contextualSpacing w:val="0"/>
              <w:jc w:val="center"/>
              <w:rPr>
                <w:sz w:val="20"/>
                <w:szCs w:val="20"/>
              </w:rPr>
            </w:pPr>
          </w:p>
        </w:tc>
      </w:tr>
      <w:tr w:rsidR="00DF36A4" w:rsidRPr="0095640B" w14:paraId="5E2DBFCF" w14:textId="77777777" w:rsidTr="00075892">
        <w:trPr>
          <w:trHeight w:val="290"/>
        </w:trPr>
        <w:tc>
          <w:tcPr>
            <w:tcW w:w="1997" w:type="pct"/>
            <w:tcBorders>
              <w:top w:val="nil"/>
              <w:left w:val="nil"/>
              <w:bottom w:val="nil"/>
              <w:right w:val="nil"/>
            </w:tcBorders>
            <w:noWrap/>
            <w:hideMark/>
          </w:tcPr>
          <w:p w14:paraId="4F870B99" w14:textId="77777777" w:rsidR="0095640B" w:rsidRPr="0095640B" w:rsidRDefault="0095640B" w:rsidP="0095640B">
            <w:pPr>
              <w:ind w:firstLineChars="100" w:firstLine="200"/>
              <w:contextualSpacing w:val="0"/>
              <w:rPr>
                <w:sz w:val="20"/>
                <w:szCs w:val="20"/>
              </w:rPr>
            </w:pPr>
            <w:r w:rsidRPr="0095640B">
              <w:rPr>
                <w:sz w:val="20"/>
                <w:szCs w:val="20"/>
              </w:rPr>
              <w:t>Landfills (Industrial)</w:t>
            </w:r>
          </w:p>
        </w:tc>
        <w:tc>
          <w:tcPr>
            <w:tcW w:w="1463" w:type="pct"/>
            <w:tcBorders>
              <w:top w:val="nil"/>
              <w:left w:val="nil"/>
              <w:bottom w:val="nil"/>
              <w:right w:val="nil"/>
            </w:tcBorders>
            <w:noWrap/>
          </w:tcPr>
          <w:p w14:paraId="0AD4DF00" w14:textId="719C6D8F"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237BC47D" w14:textId="4E997EA5" w:rsidR="0095640B" w:rsidRPr="0095640B" w:rsidRDefault="0095640B" w:rsidP="009276EA">
            <w:pPr>
              <w:contextualSpacing w:val="0"/>
              <w:jc w:val="center"/>
              <w:rPr>
                <w:sz w:val="20"/>
                <w:szCs w:val="20"/>
              </w:rPr>
            </w:pPr>
          </w:p>
        </w:tc>
      </w:tr>
      <w:tr w:rsidR="00DF36A4" w:rsidRPr="0095640B" w14:paraId="74845B74" w14:textId="77777777" w:rsidTr="00075892">
        <w:trPr>
          <w:trHeight w:val="290"/>
        </w:trPr>
        <w:tc>
          <w:tcPr>
            <w:tcW w:w="1997" w:type="pct"/>
            <w:tcBorders>
              <w:top w:val="nil"/>
              <w:left w:val="nil"/>
              <w:bottom w:val="nil"/>
              <w:right w:val="nil"/>
            </w:tcBorders>
            <w:noWrap/>
            <w:hideMark/>
          </w:tcPr>
          <w:p w14:paraId="1C243E38" w14:textId="77777777" w:rsidR="0095640B" w:rsidRPr="0095640B" w:rsidRDefault="0095640B" w:rsidP="0095640B">
            <w:pPr>
              <w:ind w:firstLineChars="100" w:firstLine="200"/>
              <w:contextualSpacing w:val="0"/>
              <w:rPr>
                <w:sz w:val="20"/>
                <w:szCs w:val="20"/>
              </w:rPr>
            </w:pPr>
            <w:r w:rsidRPr="0095640B">
              <w:rPr>
                <w:sz w:val="20"/>
                <w:szCs w:val="20"/>
              </w:rPr>
              <w:t>Carbide Production and Consumption</w:t>
            </w:r>
          </w:p>
        </w:tc>
        <w:tc>
          <w:tcPr>
            <w:tcW w:w="1463" w:type="pct"/>
            <w:tcBorders>
              <w:top w:val="nil"/>
              <w:left w:val="nil"/>
              <w:bottom w:val="nil"/>
              <w:right w:val="nil"/>
            </w:tcBorders>
            <w:noWrap/>
          </w:tcPr>
          <w:p w14:paraId="3573B1E7" w14:textId="14B4E631"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327CB04D" w14:textId="1923FD30" w:rsidR="0095640B" w:rsidRPr="0095640B" w:rsidRDefault="0095640B" w:rsidP="009276EA">
            <w:pPr>
              <w:contextualSpacing w:val="0"/>
              <w:jc w:val="center"/>
              <w:rPr>
                <w:sz w:val="20"/>
                <w:szCs w:val="20"/>
              </w:rPr>
            </w:pPr>
          </w:p>
        </w:tc>
      </w:tr>
      <w:tr w:rsidR="00DF36A4" w:rsidRPr="0095640B" w14:paraId="042B3B27" w14:textId="77777777" w:rsidTr="00075892">
        <w:trPr>
          <w:trHeight w:val="290"/>
        </w:trPr>
        <w:tc>
          <w:tcPr>
            <w:tcW w:w="1997" w:type="pct"/>
            <w:tcBorders>
              <w:top w:val="nil"/>
              <w:left w:val="nil"/>
              <w:bottom w:val="nil"/>
              <w:right w:val="nil"/>
            </w:tcBorders>
            <w:noWrap/>
            <w:hideMark/>
          </w:tcPr>
          <w:p w14:paraId="14B5570C" w14:textId="77777777" w:rsidR="0095640B" w:rsidRPr="0095640B" w:rsidRDefault="0095640B" w:rsidP="0095640B">
            <w:pPr>
              <w:contextualSpacing w:val="0"/>
              <w:rPr>
                <w:b/>
                <w:bCs/>
                <w:sz w:val="20"/>
                <w:szCs w:val="20"/>
              </w:rPr>
            </w:pPr>
            <w:r w:rsidRPr="0095640B">
              <w:rPr>
                <w:b/>
                <w:bCs/>
                <w:sz w:val="20"/>
                <w:szCs w:val="20"/>
              </w:rPr>
              <w:t>Agriculture</w:t>
            </w:r>
          </w:p>
        </w:tc>
        <w:tc>
          <w:tcPr>
            <w:tcW w:w="1463" w:type="pct"/>
            <w:tcBorders>
              <w:top w:val="nil"/>
              <w:left w:val="nil"/>
              <w:bottom w:val="nil"/>
              <w:right w:val="nil"/>
            </w:tcBorders>
            <w:noWrap/>
          </w:tcPr>
          <w:p w14:paraId="0BD91C0A" w14:textId="5884002D" w:rsidR="0095640B" w:rsidRPr="0095640B" w:rsidRDefault="0095640B" w:rsidP="009276EA">
            <w:pPr>
              <w:contextualSpacing w:val="0"/>
              <w:jc w:val="center"/>
              <w:rPr>
                <w:b/>
                <w:bCs/>
                <w:sz w:val="20"/>
                <w:szCs w:val="20"/>
              </w:rPr>
            </w:pPr>
          </w:p>
        </w:tc>
        <w:tc>
          <w:tcPr>
            <w:tcW w:w="1540" w:type="pct"/>
            <w:tcBorders>
              <w:top w:val="nil"/>
              <w:left w:val="nil"/>
              <w:bottom w:val="nil"/>
              <w:right w:val="nil"/>
            </w:tcBorders>
            <w:noWrap/>
          </w:tcPr>
          <w:p w14:paraId="23155359" w14:textId="7AEFB1C6" w:rsidR="0095640B" w:rsidRPr="0095640B" w:rsidRDefault="0095640B" w:rsidP="009276EA">
            <w:pPr>
              <w:contextualSpacing w:val="0"/>
              <w:jc w:val="center"/>
              <w:rPr>
                <w:b/>
                <w:bCs/>
                <w:sz w:val="20"/>
                <w:szCs w:val="20"/>
              </w:rPr>
            </w:pPr>
          </w:p>
        </w:tc>
      </w:tr>
      <w:tr w:rsidR="00DF36A4" w:rsidRPr="0095640B" w14:paraId="644E899D" w14:textId="77777777" w:rsidTr="00075892">
        <w:trPr>
          <w:trHeight w:val="330"/>
        </w:trPr>
        <w:tc>
          <w:tcPr>
            <w:tcW w:w="1997" w:type="pct"/>
            <w:tcBorders>
              <w:top w:val="nil"/>
              <w:left w:val="nil"/>
              <w:bottom w:val="nil"/>
              <w:right w:val="nil"/>
            </w:tcBorders>
            <w:noWrap/>
            <w:hideMark/>
          </w:tcPr>
          <w:p w14:paraId="0988F507" w14:textId="77777777" w:rsidR="0095640B" w:rsidRPr="0095640B" w:rsidRDefault="0095640B" w:rsidP="0095640B">
            <w:pPr>
              <w:ind w:firstLineChars="100" w:firstLine="200"/>
              <w:contextualSpacing w:val="0"/>
              <w:rPr>
                <w:sz w:val="20"/>
                <w:szCs w:val="20"/>
              </w:rPr>
            </w:pPr>
            <w:r w:rsidRPr="0095640B">
              <w:rPr>
                <w:sz w:val="20"/>
                <w:szCs w:val="20"/>
              </w:rPr>
              <w:t>N</w:t>
            </w:r>
            <w:r w:rsidRPr="0095640B">
              <w:rPr>
                <w:sz w:val="20"/>
                <w:szCs w:val="20"/>
                <w:vertAlign w:val="subscript"/>
              </w:rPr>
              <w:t>2</w:t>
            </w:r>
            <w:r w:rsidRPr="0095640B">
              <w:rPr>
                <w:sz w:val="20"/>
                <w:szCs w:val="20"/>
              </w:rPr>
              <w:t>O from Agricultural Soil Management</w:t>
            </w:r>
            <w:r w:rsidRPr="0095640B">
              <w:rPr>
                <w:sz w:val="20"/>
                <w:szCs w:val="20"/>
                <w:vertAlign w:val="superscript"/>
              </w:rPr>
              <w:t>1,2</w:t>
            </w:r>
          </w:p>
        </w:tc>
        <w:tc>
          <w:tcPr>
            <w:tcW w:w="1463" w:type="pct"/>
            <w:tcBorders>
              <w:top w:val="nil"/>
              <w:left w:val="nil"/>
              <w:bottom w:val="nil"/>
              <w:right w:val="nil"/>
            </w:tcBorders>
            <w:noWrap/>
          </w:tcPr>
          <w:p w14:paraId="662CC750" w14:textId="4C9D0429"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EE723A0" w14:textId="5B0792F1" w:rsidR="0095640B" w:rsidRPr="0095640B" w:rsidRDefault="0095640B" w:rsidP="009276EA">
            <w:pPr>
              <w:contextualSpacing w:val="0"/>
              <w:jc w:val="center"/>
              <w:rPr>
                <w:sz w:val="20"/>
                <w:szCs w:val="20"/>
              </w:rPr>
            </w:pPr>
          </w:p>
        </w:tc>
      </w:tr>
      <w:tr w:rsidR="00DF36A4" w:rsidRPr="0095640B" w14:paraId="296DFEB6" w14:textId="77777777" w:rsidTr="00075892">
        <w:trPr>
          <w:trHeight w:val="300"/>
        </w:trPr>
        <w:tc>
          <w:tcPr>
            <w:tcW w:w="1997" w:type="pct"/>
            <w:tcBorders>
              <w:top w:val="nil"/>
              <w:left w:val="nil"/>
              <w:bottom w:val="nil"/>
              <w:right w:val="nil"/>
            </w:tcBorders>
            <w:noWrap/>
            <w:hideMark/>
          </w:tcPr>
          <w:p w14:paraId="340239BB" w14:textId="77777777" w:rsidR="0095640B" w:rsidRPr="0095640B" w:rsidRDefault="0095640B" w:rsidP="0095640B">
            <w:pPr>
              <w:ind w:firstLineChars="100" w:firstLine="200"/>
              <w:contextualSpacing w:val="0"/>
              <w:rPr>
                <w:sz w:val="20"/>
                <w:szCs w:val="20"/>
              </w:rPr>
            </w:pPr>
            <w:r w:rsidRPr="0095640B">
              <w:rPr>
                <w:sz w:val="20"/>
                <w:szCs w:val="20"/>
              </w:rPr>
              <w:t>Enteric Fermentation</w:t>
            </w:r>
          </w:p>
        </w:tc>
        <w:tc>
          <w:tcPr>
            <w:tcW w:w="1463" w:type="pct"/>
            <w:tcBorders>
              <w:top w:val="nil"/>
              <w:left w:val="nil"/>
              <w:bottom w:val="nil"/>
              <w:right w:val="nil"/>
            </w:tcBorders>
            <w:noWrap/>
          </w:tcPr>
          <w:p w14:paraId="546D91C6" w14:textId="54EAC658"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A7E46C7" w14:textId="3EB58637" w:rsidR="0095640B" w:rsidRPr="0095640B" w:rsidRDefault="0095640B" w:rsidP="009276EA">
            <w:pPr>
              <w:contextualSpacing w:val="0"/>
              <w:jc w:val="center"/>
              <w:rPr>
                <w:sz w:val="20"/>
                <w:szCs w:val="20"/>
              </w:rPr>
            </w:pPr>
          </w:p>
        </w:tc>
      </w:tr>
      <w:tr w:rsidR="00DF36A4" w:rsidRPr="0095640B" w14:paraId="4B0A4946" w14:textId="77777777" w:rsidTr="00075892">
        <w:trPr>
          <w:trHeight w:val="300"/>
        </w:trPr>
        <w:tc>
          <w:tcPr>
            <w:tcW w:w="1997" w:type="pct"/>
            <w:tcBorders>
              <w:top w:val="nil"/>
              <w:left w:val="nil"/>
              <w:bottom w:val="nil"/>
              <w:right w:val="nil"/>
            </w:tcBorders>
            <w:noWrap/>
            <w:hideMark/>
          </w:tcPr>
          <w:p w14:paraId="7BD14B5A" w14:textId="77777777" w:rsidR="0095640B" w:rsidRPr="0095640B" w:rsidRDefault="0095640B" w:rsidP="0095640B">
            <w:pPr>
              <w:ind w:firstLineChars="100" w:firstLine="200"/>
              <w:contextualSpacing w:val="0"/>
              <w:rPr>
                <w:sz w:val="20"/>
                <w:szCs w:val="20"/>
              </w:rPr>
            </w:pPr>
            <w:r w:rsidRPr="0095640B">
              <w:rPr>
                <w:sz w:val="20"/>
                <w:szCs w:val="20"/>
              </w:rPr>
              <w:t>Manure Management</w:t>
            </w:r>
          </w:p>
        </w:tc>
        <w:tc>
          <w:tcPr>
            <w:tcW w:w="1463" w:type="pct"/>
            <w:tcBorders>
              <w:top w:val="nil"/>
              <w:left w:val="nil"/>
              <w:bottom w:val="nil"/>
              <w:right w:val="nil"/>
            </w:tcBorders>
            <w:noWrap/>
          </w:tcPr>
          <w:p w14:paraId="2744C797" w14:textId="0BD0CDFF"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14A9A421" w14:textId="4DC7FA0E" w:rsidR="0095640B" w:rsidRPr="0095640B" w:rsidRDefault="0095640B" w:rsidP="009276EA">
            <w:pPr>
              <w:contextualSpacing w:val="0"/>
              <w:jc w:val="center"/>
              <w:rPr>
                <w:sz w:val="20"/>
                <w:szCs w:val="20"/>
              </w:rPr>
            </w:pPr>
          </w:p>
        </w:tc>
      </w:tr>
      <w:tr w:rsidR="00DF36A4" w:rsidRPr="0095640B" w14:paraId="09BD9CB6" w14:textId="77777777" w:rsidTr="00075892">
        <w:trPr>
          <w:trHeight w:val="310"/>
        </w:trPr>
        <w:tc>
          <w:tcPr>
            <w:tcW w:w="1997" w:type="pct"/>
            <w:tcBorders>
              <w:top w:val="nil"/>
              <w:left w:val="nil"/>
              <w:bottom w:val="nil"/>
              <w:right w:val="nil"/>
            </w:tcBorders>
            <w:noWrap/>
            <w:hideMark/>
          </w:tcPr>
          <w:p w14:paraId="64A9E09D" w14:textId="77777777" w:rsidR="0095640B" w:rsidRPr="0095640B" w:rsidRDefault="0095640B" w:rsidP="0095640B">
            <w:pPr>
              <w:ind w:firstLineChars="100" w:firstLine="200"/>
              <w:contextualSpacing w:val="0"/>
              <w:rPr>
                <w:sz w:val="20"/>
                <w:szCs w:val="20"/>
              </w:rPr>
            </w:pPr>
            <w:r w:rsidRPr="0095640B">
              <w:rPr>
                <w:sz w:val="20"/>
                <w:szCs w:val="20"/>
              </w:rPr>
              <w:t>CO</w:t>
            </w:r>
            <w:r w:rsidRPr="0095640B">
              <w:rPr>
                <w:sz w:val="20"/>
                <w:szCs w:val="20"/>
                <w:vertAlign w:val="subscript"/>
              </w:rPr>
              <w:t>2</w:t>
            </w:r>
            <w:r w:rsidRPr="0095640B">
              <w:rPr>
                <w:sz w:val="20"/>
                <w:szCs w:val="20"/>
              </w:rPr>
              <w:t xml:space="preserve"> from Fossil Fuel Combustion</w:t>
            </w:r>
          </w:p>
        </w:tc>
        <w:tc>
          <w:tcPr>
            <w:tcW w:w="1463" w:type="pct"/>
            <w:tcBorders>
              <w:top w:val="nil"/>
              <w:left w:val="nil"/>
              <w:bottom w:val="nil"/>
              <w:right w:val="nil"/>
            </w:tcBorders>
            <w:noWrap/>
          </w:tcPr>
          <w:p w14:paraId="641ACD3C" w14:textId="6B3D30B9"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3406DB5" w14:textId="647B5A1F" w:rsidR="0095640B" w:rsidRPr="0095640B" w:rsidRDefault="0095640B" w:rsidP="009276EA">
            <w:pPr>
              <w:contextualSpacing w:val="0"/>
              <w:jc w:val="center"/>
              <w:rPr>
                <w:sz w:val="20"/>
                <w:szCs w:val="20"/>
              </w:rPr>
            </w:pPr>
          </w:p>
        </w:tc>
      </w:tr>
      <w:tr w:rsidR="00DF36A4" w:rsidRPr="0095640B" w14:paraId="3E7E5816" w14:textId="77777777" w:rsidTr="00075892">
        <w:trPr>
          <w:trHeight w:val="300"/>
        </w:trPr>
        <w:tc>
          <w:tcPr>
            <w:tcW w:w="1997" w:type="pct"/>
            <w:tcBorders>
              <w:top w:val="nil"/>
              <w:left w:val="nil"/>
              <w:bottom w:val="nil"/>
              <w:right w:val="nil"/>
            </w:tcBorders>
            <w:noWrap/>
            <w:hideMark/>
          </w:tcPr>
          <w:p w14:paraId="4A31B195" w14:textId="77777777" w:rsidR="0095640B" w:rsidRPr="0095640B" w:rsidRDefault="0095640B" w:rsidP="0095640B">
            <w:pPr>
              <w:ind w:firstLineChars="100" w:firstLine="200"/>
              <w:contextualSpacing w:val="0"/>
              <w:rPr>
                <w:sz w:val="20"/>
                <w:szCs w:val="20"/>
              </w:rPr>
            </w:pPr>
            <w:r w:rsidRPr="0095640B">
              <w:rPr>
                <w:sz w:val="20"/>
                <w:szCs w:val="20"/>
              </w:rPr>
              <w:t>Rice Cultivation</w:t>
            </w:r>
          </w:p>
        </w:tc>
        <w:tc>
          <w:tcPr>
            <w:tcW w:w="1463" w:type="pct"/>
            <w:tcBorders>
              <w:top w:val="nil"/>
              <w:left w:val="nil"/>
              <w:bottom w:val="nil"/>
              <w:right w:val="nil"/>
            </w:tcBorders>
            <w:noWrap/>
          </w:tcPr>
          <w:p w14:paraId="6F767532" w14:textId="33263AE9"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2E7AF7BA" w14:textId="258324C4" w:rsidR="0095640B" w:rsidRPr="0095640B" w:rsidRDefault="0095640B" w:rsidP="009276EA">
            <w:pPr>
              <w:contextualSpacing w:val="0"/>
              <w:jc w:val="center"/>
              <w:rPr>
                <w:sz w:val="20"/>
                <w:szCs w:val="20"/>
              </w:rPr>
            </w:pPr>
          </w:p>
        </w:tc>
      </w:tr>
      <w:tr w:rsidR="00DF36A4" w:rsidRPr="0095640B" w14:paraId="568995F0" w14:textId="77777777" w:rsidTr="00075892">
        <w:trPr>
          <w:trHeight w:val="300"/>
        </w:trPr>
        <w:tc>
          <w:tcPr>
            <w:tcW w:w="1997" w:type="pct"/>
            <w:tcBorders>
              <w:top w:val="nil"/>
              <w:left w:val="nil"/>
              <w:bottom w:val="nil"/>
              <w:right w:val="nil"/>
            </w:tcBorders>
            <w:noWrap/>
            <w:hideMark/>
          </w:tcPr>
          <w:p w14:paraId="100622B4" w14:textId="77777777" w:rsidR="0095640B" w:rsidRPr="0095640B" w:rsidRDefault="0095640B" w:rsidP="0095640B">
            <w:pPr>
              <w:ind w:firstLineChars="100" w:firstLine="200"/>
              <w:contextualSpacing w:val="0"/>
              <w:rPr>
                <w:sz w:val="20"/>
                <w:szCs w:val="20"/>
              </w:rPr>
            </w:pPr>
            <w:r w:rsidRPr="0095640B">
              <w:rPr>
                <w:sz w:val="20"/>
                <w:szCs w:val="20"/>
              </w:rPr>
              <w:t>Urea Fertilization</w:t>
            </w:r>
          </w:p>
        </w:tc>
        <w:tc>
          <w:tcPr>
            <w:tcW w:w="1463" w:type="pct"/>
            <w:tcBorders>
              <w:top w:val="nil"/>
              <w:left w:val="nil"/>
              <w:bottom w:val="nil"/>
              <w:right w:val="nil"/>
            </w:tcBorders>
            <w:noWrap/>
          </w:tcPr>
          <w:p w14:paraId="566E1DA5" w14:textId="396D0FF9"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9741D01" w14:textId="5CAECFF7" w:rsidR="0095640B" w:rsidRPr="0095640B" w:rsidRDefault="0095640B" w:rsidP="009276EA">
            <w:pPr>
              <w:contextualSpacing w:val="0"/>
              <w:jc w:val="center"/>
              <w:rPr>
                <w:sz w:val="20"/>
                <w:szCs w:val="20"/>
              </w:rPr>
            </w:pPr>
          </w:p>
        </w:tc>
      </w:tr>
      <w:tr w:rsidR="00DF36A4" w:rsidRPr="0095640B" w14:paraId="242322D4" w14:textId="77777777" w:rsidTr="00075892">
        <w:trPr>
          <w:trHeight w:val="300"/>
        </w:trPr>
        <w:tc>
          <w:tcPr>
            <w:tcW w:w="1997" w:type="pct"/>
            <w:tcBorders>
              <w:top w:val="nil"/>
              <w:left w:val="nil"/>
              <w:bottom w:val="nil"/>
              <w:right w:val="nil"/>
            </w:tcBorders>
            <w:noWrap/>
            <w:hideMark/>
          </w:tcPr>
          <w:p w14:paraId="774A0B93" w14:textId="77777777" w:rsidR="0095640B" w:rsidRPr="0095640B" w:rsidRDefault="0095640B" w:rsidP="0095640B">
            <w:pPr>
              <w:ind w:firstLineChars="100" w:firstLine="200"/>
              <w:contextualSpacing w:val="0"/>
              <w:rPr>
                <w:sz w:val="20"/>
                <w:szCs w:val="20"/>
              </w:rPr>
            </w:pPr>
            <w:r w:rsidRPr="0095640B">
              <w:rPr>
                <w:sz w:val="20"/>
                <w:szCs w:val="20"/>
              </w:rPr>
              <w:t>Liming</w:t>
            </w:r>
          </w:p>
        </w:tc>
        <w:tc>
          <w:tcPr>
            <w:tcW w:w="1463" w:type="pct"/>
            <w:tcBorders>
              <w:top w:val="nil"/>
              <w:left w:val="nil"/>
              <w:bottom w:val="nil"/>
              <w:right w:val="nil"/>
            </w:tcBorders>
            <w:noWrap/>
          </w:tcPr>
          <w:p w14:paraId="6EAAFC1D" w14:textId="366D0A62"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3096CC2A" w14:textId="280A83BF" w:rsidR="0095640B" w:rsidRPr="0095640B" w:rsidRDefault="0095640B" w:rsidP="009276EA">
            <w:pPr>
              <w:contextualSpacing w:val="0"/>
              <w:jc w:val="center"/>
              <w:rPr>
                <w:sz w:val="20"/>
                <w:szCs w:val="20"/>
              </w:rPr>
            </w:pPr>
          </w:p>
        </w:tc>
      </w:tr>
      <w:tr w:rsidR="00DF36A4" w:rsidRPr="0095640B" w14:paraId="621C81E7" w14:textId="77777777" w:rsidTr="00075892">
        <w:trPr>
          <w:trHeight w:val="300"/>
        </w:trPr>
        <w:tc>
          <w:tcPr>
            <w:tcW w:w="1997" w:type="pct"/>
            <w:tcBorders>
              <w:top w:val="nil"/>
              <w:left w:val="nil"/>
              <w:bottom w:val="nil"/>
              <w:right w:val="nil"/>
            </w:tcBorders>
            <w:noWrap/>
            <w:hideMark/>
          </w:tcPr>
          <w:p w14:paraId="72FBE200" w14:textId="77777777" w:rsidR="0095640B" w:rsidRPr="0095640B" w:rsidRDefault="0095640B" w:rsidP="0095640B">
            <w:pPr>
              <w:ind w:firstLineChars="100" w:firstLine="200"/>
              <w:contextualSpacing w:val="0"/>
              <w:rPr>
                <w:sz w:val="20"/>
                <w:szCs w:val="20"/>
              </w:rPr>
            </w:pPr>
            <w:r w:rsidRPr="0095640B">
              <w:rPr>
                <w:sz w:val="20"/>
                <w:szCs w:val="20"/>
              </w:rPr>
              <w:t>Mobile Combustion</w:t>
            </w:r>
          </w:p>
        </w:tc>
        <w:tc>
          <w:tcPr>
            <w:tcW w:w="1463" w:type="pct"/>
            <w:tcBorders>
              <w:top w:val="nil"/>
              <w:left w:val="nil"/>
              <w:bottom w:val="nil"/>
              <w:right w:val="nil"/>
            </w:tcBorders>
            <w:noWrap/>
          </w:tcPr>
          <w:p w14:paraId="441A02AD" w14:textId="3A42D8F1"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34E5773F" w14:textId="10341CD5" w:rsidR="0095640B" w:rsidRPr="0095640B" w:rsidRDefault="0095640B" w:rsidP="009276EA">
            <w:pPr>
              <w:contextualSpacing w:val="0"/>
              <w:jc w:val="center"/>
              <w:rPr>
                <w:sz w:val="20"/>
                <w:szCs w:val="20"/>
              </w:rPr>
            </w:pPr>
          </w:p>
        </w:tc>
      </w:tr>
      <w:tr w:rsidR="00DF36A4" w:rsidRPr="0095640B" w14:paraId="65A62978" w14:textId="77777777" w:rsidTr="00075892">
        <w:trPr>
          <w:trHeight w:val="320"/>
        </w:trPr>
        <w:tc>
          <w:tcPr>
            <w:tcW w:w="1997" w:type="pct"/>
            <w:tcBorders>
              <w:top w:val="nil"/>
              <w:left w:val="nil"/>
              <w:bottom w:val="nil"/>
              <w:right w:val="nil"/>
            </w:tcBorders>
            <w:noWrap/>
            <w:hideMark/>
          </w:tcPr>
          <w:p w14:paraId="7AB068D6" w14:textId="77777777" w:rsidR="0095640B" w:rsidRPr="0095640B" w:rsidRDefault="0095640B" w:rsidP="0095640B">
            <w:pPr>
              <w:ind w:firstLineChars="100" w:firstLine="200"/>
              <w:contextualSpacing w:val="0"/>
              <w:rPr>
                <w:sz w:val="20"/>
                <w:szCs w:val="20"/>
              </w:rPr>
            </w:pPr>
            <w:r w:rsidRPr="0095640B">
              <w:rPr>
                <w:sz w:val="20"/>
                <w:szCs w:val="20"/>
              </w:rPr>
              <w:t>Field Burning of Agricultural Residues</w:t>
            </w:r>
            <w:r w:rsidRPr="0095640B">
              <w:rPr>
                <w:sz w:val="20"/>
                <w:szCs w:val="20"/>
                <w:vertAlign w:val="superscript"/>
              </w:rPr>
              <w:t>1,2</w:t>
            </w:r>
          </w:p>
        </w:tc>
        <w:tc>
          <w:tcPr>
            <w:tcW w:w="1463" w:type="pct"/>
            <w:tcBorders>
              <w:top w:val="nil"/>
              <w:left w:val="nil"/>
              <w:bottom w:val="nil"/>
              <w:right w:val="nil"/>
            </w:tcBorders>
            <w:noWrap/>
          </w:tcPr>
          <w:p w14:paraId="5CB2C57D" w14:textId="00244546"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14F2E0A" w14:textId="31896CEB" w:rsidR="0095640B" w:rsidRPr="0095640B" w:rsidRDefault="0095640B" w:rsidP="009276EA">
            <w:pPr>
              <w:contextualSpacing w:val="0"/>
              <w:jc w:val="center"/>
              <w:rPr>
                <w:sz w:val="20"/>
                <w:szCs w:val="20"/>
              </w:rPr>
            </w:pPr>
          </w:p>
        </w:tc>
      </w:tr>
      <w:tr w:rsidR="00DF36A4" w:rsidRPr="0095640B" w14:paraId="6CC48C86" w14:textId="77777777" w:rsidTr="00075892">
        <w:trPr>
          <w:trHeight w:val="290"/>
        </w:trPr>
        <w:tc>
          <w:tcPr>
            <w:tcW w:w="1997" w:type="pct"/>
            <w:tcBorders>
              <w:top w:val="nil"/>
              <w:left w:val="nil"/>
              <w:bottom w:val="nil"/>
              <w:right w:val="nil"/>
            </w:tcBorders>
            <w:noWrap/>
            <w:hideMark/>
          </w:tcPr>
          <w:p w14:paraId="3291D9C1" w14:textId="77777777" w:rsidR="0095640B" w:rsidRPr="0095640B" w:rsidRDefault="0095640B" w:rsidP="0095640B">
            <w:pPr>
              <w:ind w:firstLineChars="100" w:firstLine="200"/>
              <w:contextualSpacing w:val="0"/>
              <w:rPr>
                <w:sz w:val="20"/>
                <w:szCs w:val="20"/>
              </w:rPr>
            </w:pPr>
            <w:r w:rsidRPr="0095640B">
              <w:rPr>
                <w:sz w:val="20"/>
                <w:szCs w:val="20"/>
              </w:rPr>
              <w:t>Stationary Combustion</w:t>
            </w:r>
          </w:p>
        </w:tc>
        <w:tc>
          <w:tcPr>
            <w:tcW w:w="1463" w:type="pct"/>
            <w:tcBorders>
              <w:top w:val="nil"/>
              <w:left w:val="nil"/>
              <w:bottom w:val="nil"/>
              <w:right w:val="nil"/>
            </w:tcBorders>
            <w:noWrap/>
          </w:tcPr>
          <w:p w14:paraId="205B8FF1" w14:textId="3F7831D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3ADC752" w14:textId="0A823000" w:rsidR="0095640B" w:rsidRPr="0095640B" w:rsidRDefault="0095640B" w:rsidP="009276EA">
            <w:pPr>
              <w:contextualSpacing w:val="0"/>
              <w:jc w:val="center"/>
              <w:rPr>
                <w:sz w:val="20"/>
                <w:szCs w:val="20"/>
              </w:rPr>
            </w:pPr>
          </w:p>
        </w:tc>
      </w:tr>
      <w:tr w:rsidR="00DF36A4" w:rsidRPr="0095640B" w14:paraId="7B641DA9" w14:textId="77777777" w:rsidTr="00075892">
        <w:trPr>
          <w:trHeight w:val="290"/>
        </w:trPr>
        <w:tc>
          <w:tcPr>
            <w:tcW w:w="1997" w:type="pct"/>
            <w:tcBorders>
              <w:top w:val="nil"/>
              <w:left w:val="nil"/>
              <w:bottom w:val="nil"/>
              <w:right w:val="nil"/>
            </w:tcBorders>
            <w:noWrap/>
            <w:hideMark/>
          </w:tcPr>
          <w:p w14:paraId="4B4FD4B5" w14:textId="77777777" w:rsidR="0095640B" w:rsidRPr="0095640B" w:rsidRDefault="0095640B" w:rsidP="0095640B">
            <w:pPr>
              <w:contextualSpacing w:val="0"/>
              <w:rPr>
                <w:b/>
                <w:bCs/>
                <w:sz w:val="20"/>
                <w:szCs w:val="20"/>
              </w:rPr>
            </w:pPr>
            <w:r w:rsidRPr="0095640B">
              <w:rPr>
                <w:b/>
                <w:bCs/>
                <w:sz w:val="20"/>
                <w:szCs w:val="20"/>
              </w:rPr>
              <w:t>Commercial</w:t>
            </w:r>
          </w:p>
        </w:tc>
        <w:tc>
          <w:tcPr>
            <w:tcW w:w="1463" w:type="pct"/>
            <w:tcBorders>
              <w:top w:val="nil"/>
              <w:left w:val="nil"/>
              <w:bottom w:val="nil"/>
              <w:right w:val="nil"/>
            </w:tcBorders>
            <w:noWrap/>
          </w:tcPr>
          <w:p w14:paraId="50A01079" w14:textId="6E566FD3" w:rsidR="0095640B" w:rsidRPr="0095640B" w:rsidRDefault="0095640B" w:rsidP="009276EA">
            <w:pPr>
              <w:contextualSpacing w:val="0"/>
              <w:jc w:val="center"/>
              <w:rPr>
                <w:b/>
                <w:bCs/>
                <w:sz w:val="20"/>
                <w:szCs w:val="20"/>
              </w:rPr>
            </w:pPr>
          </w:p>
        </w:tc>
        <w:tc>
          <w:tcPr>
            <w:tcW w:w="1540" w:type="pct"/>
            <w:tcBorders>
              <w:top w:val="nil"/>
              <w:left w:val="nil"/>
              <w:bottom w:val="nil"/>
              <w:right w:val="nil"/>
            </w:tcBorders>
            <w:noWrap/>
          </w:tcPr>
          <w:p w14:paraId="27A4E14D" w14:textId="011DC68B" w:rsidR="0095640B" w:rsidRPr="0095640B" w:rsidRDefault="0095640B" w:rsidP="009276EA">
            <w:pPr>
              <w:contextualSpacing w:val="0"/>
              <w:jc w:val="center"/>
              <w:rPr>
                <w:b/>
                <w:bCs/>
                <w:sz w:val="20"/>
                <w:szCs w:val="20"/>
              </w:rPr>
            </w:pPr>
          </w:p>
        </w:tc>
      </w:tr>
      <w:tr w:rsidR="00DF36A4" w:rsidRPr="0095640B" w14:paraId="11E37304" w14:textId="77777777" w:rsidTr="00075892">
        <w:trPr>
          <w:trHeight w:val="300"/>
        </w:trPr>
        <w:tc>
          <w:tcPr>
            <w:tcW w:w="1997" w:type="pct"/>
            <w:tcBorders>
              <w:top w:val="nil"/>
              <w:left w:val="nil"/>
              <w:bottom w:val="nil"/>
              <w:right w:val="nil"/>
            </w:tcBorders>
            <w:noWrap/>
            <w:hideMark/>
          </w:tcPr>
          <w:p w14:paraId="4AD2E2AA" w14:textId="77777777" w:rsidR="0095640B" w:rsidRPr="0095640B" w:rsidRDefault="0095640B" w:rsidP="0095640B">
            <w:pPr>
              <w:ind w:firstLineChars="100" w:firstLine="200"/>
              <w:contextualSpacing w:val="0"/>
              <w:rPr>
                <w:sz w:val="20"/>
                <w:szCs w:val="20"/>
              </w:rPr>
            </w:pPr>
            <w:r w:rsidRPr="0095640B">
              <w:rPr>
                <w:sz w:val="20"/>
                <w:szCs w:val="20"/>
              </w:rPr>
              <w:t>CO</w:t>
            </w:r>
            <w:r w:rsidRPr="0095640B">
              <w:rPr>
                <w:sz w:val="20"/>
                <w:szCs w:val="20"/>
                <w:vertAlign w:val="subscript"/>
              </w:rPr>
              <w:t>2</w:t>
            </w:r>
            <w:r w:rsidRPr="0095640B">
              <w:rPr>
                <w:sz w:val="20"/>
                <w:szCs w:val="20"/>
              </w:rPr>
              <w:t xml:space="preserve"> from Fossil Fuel Combustion</w:t>
            </w:r>
          </w:p>
        </w:tc>
        <w:tc>
          <w:tcPr>
            <w:tcW w:w="1463" w:type="pct"/>
            <w:tcBorders>
              <w:top w:val="nil"/>
              <w:left w:val="nil"/>
              <w:bottom w:val="nil"/>
              <w:right w:val="nil"/>
            </w:tcBorders>
            <w:noWrap/>
          </w:tcPr>
          <w:p w14:paraId="174E80C8" w14:textId="5C0922E2"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39AF3726" w14:textId="050CEDBD" w:rsidR="0095640B" w:rsidRPr="0095640B" w:rsidRDefault="0095640B" w:rsidP="009276EA">
            <w:pPr>
              <w:contextualSpacing w:val="0"/>
              <w:jc w:val="center"/>
              <w:rPr>
                <w:sz w:val="20"/>
                <w:szCs w:val="20"/>
              </w:rPr>
            </w:pPr>
          </w:p>
        </w:tc>
      </w:tr>
      <w:tr w:rsidR="00DF36A4" w:rsidRPr="0095640B" w14:paraId="1CC533BB" w14:textId="77777777" w:rsidTr="00075892">
        <w:trPr>
          <w:trHeight w:val="290"/>
        </w:trPr>
        <w:tc>
          <w:tcPr>
            <w:tcW w:w="1997" w:type="pct"/>
            <w:tcBorders>
              <w:top w:val="nil"/>
              <w:left w:val="nil"/>
              <w:bottom w:val="nil"/>
              <w:right w:val="nil"/>
            </w:tcBorders>
            <w:noWrap/>
            <w:hideMark/>
          </w:tcPr>
          <w:p w14:paraId="5DC01B7F" w14:textId="77777777" w:rsidR="0095640B" w:rsidRPr="0095640B" w:rsidRDefault="0095640B" w:rsidP="0095640B">
            <w:pPr>
              <w:ind w:firstLineChars="100" w:firstLine="200"/>
              <w:contextualSpacing w:val="0"/>
              <w:rPr>
                <w:sz w:val="20"/>
                <w:szCs w:val="20"/>
              </w:rPr>
            </w:pPr>
            <w:r w:rsidRPr="0095640B">
              <w:rPr>
                <w:sz w:val="20"/>
                <w:szCs w:val="20"/>
              </w:rPr>
              <w:t>Landfills (Municipal)</w:t>
            </w:r>
          </w:p>
        </w:tc>
        <w:tc>
          <w:tcPr>
            <w:tcW w:w="1463" w:type="pct"/>
            <w:tcBorders>
              <w:top w:val="nil"/>
              <w:left w:val="nil"/>
              <w:bottom w:val="nil"/>
              <w:right w:val="nil"/>
            </w:tcBorders>
            <w:noWrap/>
          </w:tcPr>
          <w:p w14:paraId="2DEBB613" w14:textId="48D884E3"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46B4AFB3" w14:textId="658C0CEB" w:rsidR="0095640B" w:rsidRPr="0095640B" w:rsidRDefault="0095640B" w:rsidP="009276EA">
            <w:pPr>
              <w:contextualSpacing w:val="0"/>
              <w:jc w:val="center"/>
              <w:rPr>
                <w:sz w:val="20"/>
                <w:szCs w:val="20"/>
              </w:rPr>
            </w:pPr>
          </w:p>
        </w:tc>
      </w:tr>
      <w:tr w:rsidR="00DF36A4" w:rsidRPr="0095640B" w14:paraId="03077B2B" w14:textId="77777777" w:rsidTr="00075892">
        <w:trPr>
          <w:trHeight w:val="290"/>
        </w:trPr>
        <w:tc>
          <w:tcPr>
            <w:tcW w:w="1997" w:type="pct"/>
            <w:tcBorders>
              <w:top w:val="nil"/>
              <w:left w:val="nil"/>
              <w:bottom w:val="nil"/>
              <w:right w:val="nil"/>
            </w:tcBorders>
            <w:noWrap/>
            <w:hideMark/>
          </w:tcPr>
          <w:p w14:paraId="545E4E45" w14:textId="77777777" w:rsidR="0095640B" w:rsidRPr="0095640B" w:rsidRDefault="0095640B" w:rsidP="0095640B">
            <w:pPr>
              <w:ind w:firstLineChars="100" w:firstLine="200"/>
              <w:contextualSpacing w:val="0"/>
              <w:rPr>
                <w:sz w:val="20"/>
                <w:szCs w:val="20"/>
              </w:rPr>
            </w:pPr>
            <w:r w:rsidRPr="0095640B">
              <w:rPr>
                <w:sz w:val="20"/>
                <w:szCs w:val="20"/>
              </w:rPr>
              <w:t>Substitution of Ozone Depleting Substances</w:t>
            </w:r>
          </w:p>
        </w:tc>
        <w:tc>
          <w:tcPr>
            <w:tcW w:w="1463" w:type="pct"/>
            <w:tcBorders>
              <w:top w:val="nil"/>
              <w:left w:val="nil"/>
              <w:bottom w:val="nil"/>
              <w:right w:val="nil"/>
            </w:tcBorders>
            <w:noWrap/>
          </w:tcPr>
          <w:p w14:paraId="40ED95E4" w14:textId="7897DFB8"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59C2A16" w14:textId="356ED96C" w:rsidR="0095640B" w:rsidRPr="0095640B" w:rsidRDefault="0095640B" w:rsidP="009276EA">
            <w:pPr>
              <w:contextualSpacing w:val="0"/>
              <w:jc w:val="center"/>
              <w:rPr>
                <w:sz w:val="20"/>
                <w:szCs w:val="20"/>
              </w:rPr>
            </w:pPr>
          </w:p>
        </w:tc>
      </w:tr>
      <w:tr w:rsidR="00DF36A4" w:rsidRPr="0095640B" w14:paraId="261E9C72" w14:textId="77777777" w:rsidTr="00075892">
        <w:trPr>
          <w:trHeight w:val="290"/>
        </w:trPr>
        <w:tc>
          <w:tcPr>
            <w:tcW w:w="1997" w:type="pct"/>
            <w:tcBorders>
              <w:top w:val="nil"/>
              <w:left w:val="nil"/>
              <w:bottom w:val="nil"/>
              <w:right w:val="nil"/>
            </w:tcBorders>
            <w:noWrap/>
            <w:hideMark/>
          </w:tcPr>
          <w:p w14:paraId="510CC6C2" w14:textId="77777777" w:rsidR="0095640B" w:rsidRPr="0095640B" w:rsidRDefault="0095640B" w:rsidP="0095640B">
            <w:pPr>
              <w:ind w:firstLineChars="100" w:firstLine="200"/>
              <w:contextualSpacing w:val="0"/>
              <w:rPr>
                <w:sz w:val="20"/>
                <w:szCs w:val="20"/>
              </w:rPr>
            </w:pPr>
            <w:r w:rsidRPr="0095640B">
              <w:rPr>
                <w:sz w:val="20"/>
                <w:szCs w:val="20"/>
              </w:rPr>
              <w:t>Wastewater Treatment</w:t>
            </w:r>
          </w:p>
        </w:tc>
        <w:tc>
          <w:tcPr>
            <w:tcW w:w="1463" w:type="pct"/>
            <w:tcBorders>
              <w:top w:val="nil"/>
              <w:left w:val="nil"/>
              <w:bottom w:val="nil"/>
              <w:right w:val="nil"/>
            </w:tcBorders>
            <w:noWrap/>
          </w:tcPr>
          <w:p w14:paraId="7231EBC6" w14:textId="2D400A63"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02EFFF9" w14:textId="756E8DBA" w:rsidR="0095640B" w:rsidRPr="0095640B" w:rsidRDefault="0095640B" w:rsidP="009276EA">
            <w:pPr>
              <w:contextualSpacing w:val="0"/>
              <w:jc w:val="center"/>
              <w:rPr>
                <w:sz w:val="20"/>
                <w:szCs w:val="20"/>
              </w:rPr>
            </w:pPr>
          </w:p>
        </w:tc>
      </w:tr>
      <w:tr w:rsidR="00DF36A4" w:rsidRPr="0095640B" w14:paraId="66C14409" w14:textId="77777777" w:rsidTr="00075892">
        <w:trPr>
          <w:trHeight w:val="290"/>
        </w:trPr>
        <w:tc>
          <w:tcPr>
            <w:tcW w:w="1997" w:type="pct"/>
            <w:tcBorders>
              <w:top w:val="nil"/>
              <w:left w:val="nil"/>
              <w:bottom w:val="nil"/>
              <w:right w:val="nil"/>
            </w:tcBorders>
            <w:noWrap/>
            <w:hideMark/>
          </w:tcPr>
          <w:p w14:paraId="7F648299" w14:textId="77777777" w:rsidR="0095640B" w:rsidRPr="0095640B" w:rsidRDefault="0095640B" w:rsidP="0095640B">
            <w:pPr>
              <w:ind w:firstLineChars="100" w:firstLine="200"/>
              <w:contextualSpacing w:val="0"/>
              <w:rPr>
                <w:sz w:val="20"/>
                <w:szCs w:val="20"/>
              </w:rPr>
            </w:pPr>
            <w:r w:rsidRPr="0095640B">
              <w:rPr>
                <w:sz w:val="20"/>
                <w:szCs w:val="20"/>
              </w:rPr>
              <w:t>Composting</w:t>
            </w:r>
          </w:p>
        </w:tc>
        <w:tc>
          <w:tcPr>
            <w:tcW w:w="1463" w:type="pct"/>
            <w:tcBorders>
              <w:top w:val="nil"/>
              <w:left w:val="nil"/>
              <w:bottom w:val="nil"/>
              <w:right w:val="nil"/>
            </w:tcBorders>
            <w:noWrap/>
          </w:tcPr>
          <w:p w14:paraId="4DF33738" w14:textId="545FA332"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69A4121" w14:textId="0CDB4E83" w:rsidR="0095640B" w:rsidRPr="0095640B" w:rsidRDefault="0095640B" w:rsidP="009276EA">
            <w:pPr>
              <w:contextualSpacing w:val="0"/>
              <w:jc w:val="center"/>
              <w:rPr>
                <w:sz w:val="20"/>
                <w:szCs w:val="20"/>
              </w:rPr>
            </w:pPr>
          </w:p>
        </w:tc>
      </w:tr>
      <w:tr w:rsidR="00DF36A4" w:rsidRPr="0095640B" w14:paraId="036B1D9A" w14:textId="77777777" w:rsidTr="00075892">
        <w:trPr>
          <w:trHeight w:val="290"/>
        </w:trPr>
        <w:tc>
          <w:tcPr>
            <w:tcW w:w="1997" w:type="pct"/>
            <w:tcBorders>
              <w:top w:val="nil"/>
              <w:left w:val="nil"/>
              <w:bottom w:val="nil"/>
              <w:right w:val="nil"/>
            </w:tcBorders>
            <w:noWrap/>
            <w:hideMark/>
          </w:tcPr>
          <w:p w14:paraId="1F5BFE30" w14:textId="77777777" w:rsidR="0095640B" w:rsidRPr="0095640B" w:rsidRDefault="0095640B" w:rsidP="0095640B">
            <w:pPr>
              <w:ind w:firstLineChars="100" w:firstLine="200"/>
              <w:contextualSpacing w:val="0"/>
              <w:rPr>
                <w:sz w:val="20"/>
                <w:szCs w:val="20"/>
              </w:rPr>
            </w:pPr>
            <w:r w:rsidRPr="0095640B">
              <w:rPr>
                <w:sz w:val="20"/>
                <w:szCs w:val="20"/>
              </w:rPr>
              <w:t>Stationary Combustion</w:t>
            </w:r>
          </w:p>
        </w:tc>
        <w:tc>
          <w:tcPr>
            <w:tcW w:w="1463" w:type="pct"/>
            <w:tcBorders>
              <w:top w:val="nil"/>
              <w:left w:val="nil"/>
              <w:bottom w:val="nil"/>
              <w:right w:val="nil"/>
            </w:tcBorders>
            <w:noWrap/>
          </w:tcPr>
          <w:p w14:paraId="27334703" w14:textId="720AFBB3"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7538142E" w14:textId="7404AA6D" w:rsidR="0095640B" w:rsidRPr="0095640B" w:rsidRDefault="0095640B" w:rsidP="009276EA">
            <w:pPr>
              <w:contextualSpacing w:val="0"/>
              <w:jc w:val="center"/>
              <w:rPr>
                <w:sz w:val="20"/>
                <w:szCs w:val="20"/>
              </w:rPr>
            </w:pPr>
          </w:p>
        </w:tc>
      </w:tr>
      <w:tr w:rsidR="00DF36A4" w:rsidRPr="0095640B" w14:paraId="21A7D305" w14:textId="77777777" w:rsidTr="00075892">
        <w:trPr>
          <w:trHeight w:val="290"/>
        </w:trPr>
        <w:tc>
          <w:tcPr>
            <w:tcW w:w="1997" w:type="pct"/>
            <w:tcBorders>
              <w:top w:val="nil"/>
              <w:left w:val="nil"/>
              <w:bottom w:val="nil"/>
              <w:right w:val="nil"/>
            </w:tcBorders>
            <w:noWrap/>
            <w:hideMark/>
          </w:tcPr>
          <w:p w14:paraId="3F5B5E35" w14:textId="77777777" w:rsidR="0095640B" w:rsidRPr="0095640B" w:rsidRDefault="0095640B" w:rsidP="0095640B">
            <w:pPr>
              <w:ind w:firstLineChars="100" w:firstLine="200"/>
              <w:contextualSpacing w:val="0"/>
              <w:rPr>
                <w:sz w:val="20"/>
                <w:szCs w:val="20"/>
              </w:rPr>
            </w:pPr>
            <w:r w:rsidRPr="0095640B">
              <w:rPr>
                <w:sz w:val="20"/>
                <w:szCs w:val="20"/>
              </w:rPr>
              <w:t>Anaerobic Digestion at Biogas Facilities</w:t>
            </w:r>
          </w:p>
        </w:tc>
        <w:tc>
          <w:tcPr>
            <w:tcW w:w="1463" w:type="pct"/>
            <w:tcBorders>
              <w:top w:val="nil"/>
              <w:left w:val="nil"/>
              <w:bottom w:val="nil"/>
              <w:right w:val="nil"/>
            </w:tcBorders>
            <w:noWrap/>
          </w:tcPr>
          <w:p w14:paraId="2F39F91D" w14:textId="4AEA78E8"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5E16898D" w14:textId="2A66F5A5" w:rsidR="0095640B" w:rsidRPr="0095640B" w:rsidRDefault="0095640B" w:rsidP="009276EA">
            <w:pPr>
              <w:contextualSpacing w:val="0"/>
              <w:jc w:val="center"/>
              <w:rPr>
                <w:sz w:val="20"/>
                <w:szCs w:val="20"/>
              </w:rPr>
            </w:pPr>
          </w:p>
        </w:tc>
      </w:tr>
      <w:tr w:rsidR="00DF36A4" w:rsidRPr="0095640B" w14:paraId="2F83641E" w14:textId="77777777" w:rsidTr="00075892">
        <w:trPr>
          <w:trHeight w:val="290"/>
        </w:trPr>
        <w:tc>
          <w:tcPr>
            <w:tcW w:w="1997" w:type="pct"/>
            <w:tcBorders>
              <w:top w:val="nil"/>
              <w:left w:val="nil"/>
              <w:bottom w:val="nil"/>
              <w:right w:val="nil"/>
            </w:tcBorders>
            <w:noWrap/>
            <w:hideMark/>
          </w:tcPr>
          <w:p w14:paraId="3E5736C4" w14:textId="77777777" w:rsidR="0095640B" w:rsidRPr="0095640B" w:rsidRDefault="0095640B" w:rsidP="0095640B">
            <w:pPr>
              <w:contextualSpacing w:val="0"/>
              <w:rPr>
                <w:b/>
                <w:bCs/>
                <w:sz w:val="20"/>
                <w:szCs w:val="20"/>
              </w:rPr>
            </w:pPr>
            <w:r w:rsidRPr="0095640B">
              <w:rPr>
                <w:b/>
                <w:bCs/>
                <w:sz w:val="20"/>
                <w:szCs w:val="20"/>
              </w:rPr>
              <w:t>Residential</w:t>
            </w:r>
          </w:p>
        </w:tc>
        <w:tc>
          <w:tcPr>
            <w:tcW w:w="1463" w:type="pct"/>
            <w:tcBorders>
              <w:top w:val="nil"/>
              <w:left w:val="nil"/>
              <w:bottom w:val="nil"/>
              <w:right w:val="nil"/>
            </w:tcBorders>
            <w:noWrap/>
          </w:tcPr>
          <w:p w14:paraId="32DCCFC6" w14:textId="02C12695" w:rsidR="0095640B" w:rsidRPr="0095640B" w:rsidRDefault="0095640B" w:rsidP="009276EA">
            <w:pPr>
              <w:contextualSpacing w:val="0"/>
              <w:jc w:val="center"/>
              <w:rPr>
                <w:b/>
                <w:bCs/>
                <w:sz w:val="20"/>
                <w:szCs w:val="20"/>
              </w:rPr>
            </w:pPr>
          </w:p>
        </w:tc>
        <w:tc>
          <w:tcPr>
            <w:tcW w:w="1540" w:type="pct"/>
            <w:tcBorders>
              <w:top w:val="nil"/>
              <w:left w:val="nil"/>
              <w:bottom w:val="nil"/>
              <w:right w:val="nil"/>
            </w:tcBorders>
            <w:noWrap/>
          </w:tcPr>
          <w:p w14:paraId="5C1BBF36" w14:textId="202D3E71" w:rsidR="0095640B" w:rsidRPr="0095640B" w:rsidRDefault="0095640B" w:rsidP="009276EA">
            <w:pPr>
              <w:contextualSpacing w:val="0"/>
              <w:jc w:val="center"/>
              <w:rPr>
                <w:b/>
                <w:bCs/>
                <w:sz w:val="20"/>
                <w:szCs w:val="20"/>
              </w:rPr>
            </w:pPr>
          </w:p>
        </w:tc>
      </w:tr>
      <w:tr w:rsidR="00DF36A4" w:rsidRPr="0095640B" w14:paraId="6BF72969" w14:textId="77777777" w:rsidTr="00075892">
        <w:trPr>
          <w:trHeight w:val="300"/>
        </w:trPr>
        <w:tc>
          <w:tcPr>
            <w:tcW w:w="1997" w:type="pct"/>
            <w:tcBorders>
              <w:top w:val="nil"/>
              <w:left w:val="nil"/>
              <w:bottom w:val="nil"/>
              <w:right w:val="nil"/>
            </w:tcBorders>
            <w:noWrap/>
            <w:hideMark/>
          </w:tcPr>
          <w:p w14:paraId="5EA4A325" w14:textId="77777777" w:rsidR="0095640B" w:rsidRPr="0095640B" w:rsidRDefault="0095640B" w:rsidP="0095640B">
            <w:pPr>
              <w:ind w:firstLineChars="100" w:firstLine="200"/>
              <w:contextualSpacing w:val="0"/>
              <w:rPr>
                <w:sz w:val="20"/>
                <w:szCs w:val="20"/>
              </w:rPr>
            </w:pPr>
            <w:r w:rsidRPr="0095640B">
              <w:rPr>
                <w:sz w:val="20"/>
                <w:szCs w:val="20"/>
              </w:rPr>
              <w:t>CO</w:t>
            </w:r>
            <w:r w:rsidRPr="0095640B">
              <w:rPr>
                <w:sz w:val="20"/>
                <w:szCs w:val="20"/>
                <w:vertAlign w:val="subscript"/>
              </w:rPr>
              <w:t xml:space="preserve">2 </w:t>
            </w:r>
            <w:r w:rsidRPr="0095640B">
              <w:rPr>
                <w:sz w:val="20"/>
                <w:szCs w:val="20"/>
              </w:rPr>
              <w:t>from Fossil Fuel Combustion</w:t>
            </w:r>
          </w:p>
        </w:tc>
        <w:tc>
          <w:tcPr>
            <w:tcW w:w="1463" w:type="pct"/>
            <w:tcBorders>
              <w:top w:val="nil"/>
              <w:left w:val="nil"/>
              <w:bottom w:val="nil"/>
              <w:right w:val="nil"/>
            </w:tcBorders>
            <w:noWrap/>
          </w:tcPr>
          <w:p w14:paraId="6D13B0E2" w14:textId="46FB48B7"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2775C444" w14:textId="46F1D814" w:rsidR="0095640B" w:rsidRPr="0095640B" w:rsidRDefault="0095640B" w:rsidP="009276EA">
            <w:pPr>
              <w:contextualSpacing w:val="0"/>
              <w:jc w:val="center"/>
              <w:rPr>
                <w:sz w:val="20"/>
                <w:szCs w:val="20"/>
              </w:rPr>
            </w:pPr>
          </w:p>
        </w:tc>
      </w:tr>
      <w:tr w:rsidR="00DF36A4" w:rsidRPr="0095640B" w14:paraId="110B0D20" w14:textId="77777777" w:rsidTr="00075892">
        <w:trPr>
          <w:trHeight w:val="290"/>
        </w:trPr>
        <w:tc>
          <w:tcPr>
            <w:tcW w:w="1997" w:type="pct"/>
            <w:tcBorders>
              <w:top w:val="nil"/>
              <w:left w:val="nil"/>
              <w:bottom w:val="nil"/>
              <w:right w:val="nil"/>
            </w:tcBorders>
            <w:noWrap/>
            <w:hideMark/>
          </w:tcPr>
          <w:p w14:paraId="03FC90A4" w14:textId="77777777" w:rsidR="0095640B" w:rsidRPr="0095640B" w:rsidRDefault="0095640B" w:rsidP="0095640B">
            <w:pPr>
              <w:ind w:firstLineChars="100" w:firstLine="200"/>
              <w:contextualSpacing w:val="0"/>
              <w:rPr>
                <w:sz w:val="20"/>
                <w:szCs w:val="20"/>
              </w:rPr>
            </w:pPr>
            <w:r w:rsidRPr="0095640B">
              <w:rPr>
                <w:sz w:val="20"/>
                <w:szCs w:val="20"/>
              </w:rPr>
              <w:t>Substitution of Ozone Depleting Substances</w:t>
            </w:r>
          </w:p>
        </w:tc>
        <w:tc>
          <w:tcPr>
            <w:tcW w:w="1463" w:type="pct"/>
            <w:tcBorders>
              <w:top w:val="nil"/>
              <w:left w:val="nil"/>
              <w:bottom w:val="nil"/>
              <w:right w:val="nil"/>
            </w:tcBorders>
            <w:noWrap/>
          </w:tcPr>
          <w:p w14:paraId="0B45A1D9" w14:textId="6AD14E9D" w:rsidR="0095640B" w:rsidRPr="0095640B" w:rsidRDefault="0095640B" w:rsidP="009276EA">
            <w:pPr>
              <w:contextualSpacing w:val="0"/>
              <w:jc w:val="center"/>
              <w:rPr>
                <w:sz w:val="20"/>
                <w:szCs w:val="20"/>
              </w:rPr>
            </w:pPr>
          </w:p>
        </w:tc>
        <w:tc>
          <w:tcPr>
            <w:tcW w:w="1540" w:type="pct"/>
            <w:tcBorders>
              <w:top w:val="nil"/>
              <w:left w:val="nil"/>
              <w:bottom w:val="nil"/>
              <w:right w:val="nil"/>
            </w:tcBorders>
            <w:noWrap/>
          </w:tcPr>
          <w:p w14:paraId="095EB323" w14:textId="31216FF8" w:rsidR="0095640B" w:rsidRPr="0095640B" w:rsidRDefault="0095640B" w:rsidP="009276EA">
            <w:pPr>
              <w:contextualSpacing w:val="0"/>
              <w:jc w:val="center"/>
              <w:rPr>
                <w:sz w:val="20"/>
                <w:szCs w:val="20"/>
              </w:rPr>
            </w:pPr>
          </w:p>
        </w:tc>
      </w:tr>
      <w:tr w:rsidR="00DF36A4" w:rsidRPr="0095640B" w14:paraId="2E4F1EBA" w14:textId="77777777" w:rsidTr="00650F28">
        <w:trPr>
          <w:trHeight w:val="290"/>
        </w:trPr>
        <w:tc>
          <w:tcPr>
            <w:tcW w:w="1997" w:type="pct"/>
            <w:tcBorders>
              <w:top w:val="nil"/>
              <w:left w:val="nil"/>
              <w:bottom w:val="single" w:sz="4" w:space="0" w:color="auto"/>
              <w:right w:val="nil"/>
            </w:tcBorders>
            <w:noWrap/>
            <w:hideMark/>
          </w:tcPr>
          <w:p w14:paraId="70033C12" w14:textId="77777777" w:rsidR="0095640B" w:rsidRPr="0095640B" w:rsidRDefault="0095640B" w:rsidP="0095640B">
            <w:pPr>
              <w:ind w:firstLineChars="100" w:firstLine="200"/>
              <w:contextualSpacing w:val="0"/>
              <w:rPr>
                <w:sz w:val="20"/>
                <w:szCs w:val="20"/>
              </w:rPr>
            </w:pPr>
            <w:r w:rsidRPr="0095640B">
              <w:rPr>
                <w:sz w:val="20"/>
                <w:szCs w:val="20"/>
              </w:rPr>
              <w:t>Stationary Combustion</w:t>
            </w:r>
          </w:p>
        </w:tc>
        <w:tc>
          <w:tcPr>
            <w:tcW w:w="1463" w:type="pct"/>
            <w:tcBorders>
              <w:top w:val="nil"/>
              <w:left w:val="nil"/>
              <w:bottom w:val="single" w:sz="4" w:space="0" w:color="auto"/>
              <w:right w:val="nil"/>
            </w:tcBorders>
            <w:noWrap/>
          </w:tcPr>
          <w:p w14:paraId="47246843" w14:textId="782957BC" w:rsidR="0095640B" w:rsidRPr="0095640B" w:rsidRDefault="0095640B" w:rsidP="009276EA">
            <w:pPr>
              <w:contextualSpacing w:val="0"/>
              <w:jc w:val="center"/>
              <w:rPr>
                <w:sz w:val="20"/>
                <w:szCs w:val="20"/>
              </w:rPr>
            </w:pPr>
          </w:p>
        </w:tc>
        <w:tc>
          <w:tcPr>
            <w:tcW w:w="1540" w:type="pct"/>
            <w:tcBorders>
              <w:top w:val="nil"/>
              <w:left w:val="nil"/>
              <w:bottom w:val="single" w:sz="4" w:space="0" w:color="auto"/>
              <w:right w:val="nil"/>
            </w:tcBorders>
            <w:noWrap/>
          </w:tcPr>
          <w:p w14:paraId="5AC0B791" w14:textId="7AC1CED9" w:rsidR="0095640B" w:rsidRPr="0095640B" w:rsidRDefault="0095640B" w:rsidP="009276EA">
            <w:pPr>
              <w:contextualSpacing w:val="0"/>
              <w:jc w:val="center"/>
              <w:rPr>
                <w:sz w:val="20"/>
                <w:szCs w:val="20"/>
              </w:rPr>
            </w:pPr>
          </w:p>
        </w:tc>
      </w:tr>
      <w:tr w:rsidR="00DF36A4" w:rsidRPr="0095640B" w14:paraId="1228DD5F" w14:textId="77777777" w:rsidTr="00650F28">
        <w:trPr>
          <w:trHeight w:val="300"/>
        </w:trPr>
        <w:tc>
          <w:tcPr>
            <w:tcW w:w="1997" w:type="pct"/>
            <w:tcBorders>
              <w:top w:val="single" w:sz="4" w:space="0" w:color="auto"/>
              <w:left w:val="nil"/>
              <w:bottom w:val="nil"/>
              <w:right w:val="nil"/>
            </w:tcBorders>
            <w:noWrap/>
            <w:hideMark/>
          </w:tcPr>
          <w:p w14:paraId="2C5A9260" w14:textId="77777777" w:rsidR="0095640B" w:rsidRPr="0095640B" w:rsidRDefault="0095640B" w:rsidP="0095640B">
            <w:pPr>
              <w:contextualSpacing w:val="0"/>
              <w:rPr>
                <w:b/>
                <w:bCs/>
                <w:sz w:val="20"/>
                <w:szCs w:val="20"/>
              </w:rPr>
            </w:pPr>
            <w:r w:rsidRPr="0095640B">
              <w:rPr>
                <w:b/>
                <w:bCs/>
                <w:sz w:val="20"/>
                <w:szCs w:val="20"/>
              </w:rPr>
              <w:t>Total Emissions (Sources)</w:t>
            </w:r>
          </w:p>
        </w:tc>
        <w:tc>
          <w:tcPr>
            <w:tcW w:w="1463" w:type="pct"/>
            <w:tcBorders>
              <w:top w:val="single" w:sz="4" w:space="0" w:color="auto"/>
              <w:left w:val="nil"/>
              <w:bottom w:val="nil"/>
              <w:right w:val="nil"/>
            </w:tcBorders>
            <w:noWrap/>
          </w:tcPr>
          <w:p w14:paraId="29AE2752" w14:textId="5B2258B2" w:rsidR="0095640B" w:rsidRPr="0095640B" w:rsidRDefault="0095640B" w:rsidP="009276EA">
            <w:pPr>
              <w:contextualSpacing w:val="0"/>
              <w:jc w:val="center"/>
              <w:rPr>
                <w:b/>
                <w:bCs/>
                <w:sz w:val="20"/>
                <w:szCs w:val="20"/>
              </w:rPr>
            </w:pPr>
          </w:p>
        </w:tc>
        <w:tc>
          <w:tcPr>
            <w:tcW w:w="1540" w:type="pct"/>
            <w:tcBorders>
              <w:top w:val="single" w:sz="4" w:space="0" w:color="auto"/>
              <w:left w:val="nil"/>
              <w:bottom w:val="nil"/>
              <w:right w:val="nil"/>
            </w:tcBorders>
            <w:noWrap/>
          </w:tcPr>
          <w:p w14:paraId="19274258" w14:textId="6517BFB4" w:rsidR="0095640B" w:rsidRPr="0095640B" w:rsidRDefault="0095640B" w:rsidP="009276EA">
            <w:pPr>
              <w:contextualSpacing w:val="0"/>
              <w:jc w:val="center"/>
              <w:rPr>
                <w:b/>
                <w:bCs/>
                <w:sz w:val="20"/>
                <w:szCs w:val="20"/>
              </w:rPr>
            </w:pPr>
          </w:p>
        </w:tc>
      </w:tr>
      <w:tr w:rsidR="004B38D1" w:rsidRPr="00DF36A4" w14:paraId="75691F65" w14:textId="77777777" w:rsidTr="009276EA">
        <w:trPr>
          <w:trHeight w:val="310"/>
        </w:trPr>
        <w:tc>
          <w:tcPr>
            <w:tcW w:w="1997" w:type="pct"/>
            <w:tcBorders>
              <w:top w:val="nil"/>
              <w:left w:val="nil"/>
              <w:bottom w:val="nil"/>
              <w:right w:val="nil"/>
            </w:tcBorders>
            <w:noWrap/>
            <w:hideMark/>
          </w:tcPr>
          <w:p w14:paraId="6CA41632" w14:textId="77777777" w:rsidR="004B38D1" w:rsidRDefault="00650F28" w:rsidP="0095640B">
            <w:pPr>
              <w:ind w:firstLineChars="100" w:firstLine="200"/>
              <w:contextualSpacing w:val="0"/>
              <w:rPr>
                <w:b/>
                <w:bCs/>
                <w:sz w:val="20"/>
                <w:szCs w:val="20"/>
              </w:rPr>
            </w:pPr>
            <w:r w:rsidRPr="00DF36A4">
              <w:rPr>
                <w:b/>
                <w:bCs/>
                <w:sz w:val="20"/>
                <w:szCs w:val="20"/>
              </w:rPr>
              <w:t>Land-Use</w:t>
            </w:r>
            <w:r w:rsidR="009E0CC4">
              <w:rPr>
                <w:b/>
                <w:bCs/>
                <w:sz w:val="20"/>
                <w:szCs w:val="20"/>
              </w:rPr>
              <w:t>,</w:t>
            </w:r>
            <w:r w:rsidRPr="00DF36A4">
              <w:rPr>
                <w:b/>
                <w:bCs/>
                <w:sz w:val="20"/>
                <w:szCs w:val="20"/>
              </w:rPr>
              <w:t xml:space="preserve"> Land-Use Change</w:t>
            </w:r>
            <w:r w:rsidR="009E0CC4">
              <w:rPr>
                <w:b/>
                <w:bCs/>
                <w:sz w:val="20"/>
                <w:szCs w:val="20"/>
              </w:rPr>
              <w:t>, and Forestry</w:t>
            </w:r>
            <w:r w:rsidR="0095640B" w:rsidRPr="0095640B">
              <w:rPr>
                <w:b/>
                <w:bCs/>
                <w:sz w:val="20"/>
                <w:szCs w:val="20"/>
              </w:rPr>
              <w:t xml:space="preserve"> </w:t>
            </w:r>
          </w:p>
          <w:p w14:paraId="44C15037" w14:textId="11D4ED07" w:rsidR="0095640B" w:rsidRPr="0095640B" w:rsidRDefault="004B38D1" w:rsidP="0095640B">
            <w:pPr>
              <w:ind w:firstLineChars="100" w:firstLine="200"/>
              <w:contextualSpacing w:val="0"/>
              <w:rPr>
                <w:b/>
                <w:bCs/>
                <w:sz w:val="20"/>
                <w:szCs w:val="20"/>
              </w:rPr>
            </w:pPr>
            <w:r>
              <w:rPr>
                <w:b/>
                <w:bCs/>
                <w:sz w:val="20"/>
                <w:szCs w:val="20"/>
              </w:rPr>
              <w:t xml:space="preserve">(LULUCF) </w:t>
            </w:r>
            <w:r w:rsidR="0095640B" w:rsidRPr="0095640B">
              <w:rPr>
                <w:b/>
                <w:bCs/>
                <w:sz w:val="20"/>
                <w:szCs w:val="20"/>
              </w:rPr>
              <w:t>Sector Net Total</w:t>
            </w:r>
          </w:p>
        </w:tc>
        <w:tc>
          <w:tcPr>
            <w:tcW w:w="1463" w:type="pct"/>
            <w:tcBorders>
              <w:top w:val="nil"/>
              <w:left w:val="nil"/>
              <w:bottom w:val="nil"/>
              <w:right w:val="nil"/>
            </w:tcBorders>
            <w:noWrap/>
          </w:tcPr>
          <w:p w14:paraId="472F2B7E" w14:textId="6945F5E7" w:rsidR="0095640B" w:rsidRPr="0095640B" w:rsidRDefault="0095640B" w:rsidP="009276EA">
            <w:pPr>
              <w:contextualSpacing w:val="0"/>
              <w:jc w:val="center"/>
              <w:rPr>
                <w:b/>
                <w:bCs/>
                <w:sz w:val="20"/>
                <w:szCs w:val="20"/>
              </w:rPr>
            </w:pPr>
          </w:p>
        </w:tc>
        <w:tc>
          <w:tcPr>
            <w:tcW w:w="1540" w:type="pct"/>
            <w:tcBorders>
              <w:top w:val="nil"/>
              <w:left w:val="nil"/>
              <w:bottom w:val="nil"/>
              <w:right w:val="nil"/>
            </w:tcBorders>
            <w:noWrap/>
          </w:tcPr>
          <w:p w14:paraId="77A44E9F" w14:textId="4FB18B9D" w:rsidR="0095640B" w:rsidRPr="0095640B" w:rsidRDefault="0095640B" w:rsidP="009276EA">
            <w:pPr>
              <w:contextualSpacing w:val="0"/>
              <w:jc w:val="center"/>
              <w:rPr>
                <w:b/>
                <w:bCs/>
                <w:sz w:val="20"/>
                <w:szCs w:val="20"/>
              </w:rPr>
            </w:pPr>
          </w:p>
        </w:tc>
      </w:tr>
      <w:tr w:rsidR="004B38D1" w:rsidRPr="00DF36A4" w14:paraId="7BBA5D9D" w14:textId="77777777" w:rsidTr="009276EA">
        <w:trPr>
          <w:trHeight w:val="310"/>
        </w:trPr>
        <w:tc>
          <w:tcPr>
            <w:tcW w:w="1997" w:type="pct"/>
            <w:tcBorders>
              <w:top w:val="nil"/>
              <w:left w:val="nil"/>
              <w:right w:val="nil"/>
            </w:tcBorders>
            <w:noWrap/>
            <w:hideMark/>
          </w:tcPr>
          <w:p w14:paraId="5CE66CC9" w14:textId="77777777" w:rsidR="0095640B" w:rsidRPr="0095640B" w:rsidRDefault="0095640B" w:rsidP="0095640B">
            <w:pPr>
              <w:contextualSpacing w:val="0"/>
              <w:rPr>
                <w:b/>
                <w:bCs/>
                <w:sz w:val="20"/>
                <w:szCs w:val="20"/>
              </w:rPr>
            </w:pPr>
            <w:r w:rsidRPr="0095640B">
              <w:rPr>
                <w:b/>
                <w:bCs/>
                <w:sz w:val="20"/>
                <w:szCs w:val="20"/>
              </w:rPr>
              <w:t>Net Emissions (Sources and Sinks)</w:t>
            </w:r>
          </w:p>
        </w:tc>
        <w:tc>
          <w:tcPr>
            <w:tcW w:w="1463" w:type="pct"/>
            <w:tcBorders>
              <w:top w:val="nil"/>
              <w:left w:val="nil"/>
              <w:right w:val="nil"/>
            </w:tcBorders>
            <w:noWrap/>
          </w:tcPr>
          <w:p w14:paraId="0EE8480B" w14:textId="20F74F9B" w:rsidR="0095640B" w:rsidRPr="0095640B" w:rsidRDefault="0095640B" w:rsidP="009276EA">
            <w:pPr>
              <w:contextualSpacing w:val="0"/>
              <w:jc w:val="center"/>
              <w:rPr>
                <w:b/>
                <w:bCs/>
                <w:sz w:val="20"/>
                <w:szCs w:val="20"/>
              </w:rPr>
            </w:pPr>
          </w:p>
        </w:tc>
        <w:tc>
          <w:tcPr>
            <w:tcW w:w="1540" w:type="pct"/>
            <w:tcBorders>
              <w:top w:val="nil"/>
              <w:left w:val="nil"/>
              <w:right w:val="nil"/>
            </w:tcBorders>
            <w:noWrap/>
          </w:tcPr>
          <w:p w14:paraId="00208C7E" w14:textId="3BF78007" w:rsidR="0095640B" w:rsidRPr="0095640B" w:rsidRDefault="0095640B" w:rsidP="009276EA">
            <w:pPr>
              <w:contextualSpacing w:val="0"/>
              <w:jc w:val="center"/>
              <w:rPr>
                <w:b/>
                <w:bCs/>
                <w:sz w:val="20"/>
                <w:szCs w:val="20"/>
              </w:rPr>
            </w:pPr>
          </w:p>
        </w:tc>
      </w:tr>
    </w:tbl>
    <w:p w14:paraId="315D2E2E" w14:textId="42DD9A1D" w:rsidR="00FF7D94" w:rsidRPr="00FC6252" w:rsidRDefault="00FF7D94" w:rsidP="00FF7D94">
      <w:pPr>
        <w:pStyle w:val="Caption"/>
        <w:rPr>
          <w:color w:val="auto"/>
          <w:sz w:val="20"/>
          <w:szCs w:val="20"/>
        </w:rPr>
      </w:pPr>
      <w:bookmarkStart w:id="23" w:name="_Toc148947780"/>
      <w:r w:rsidRPr="00FC6252">
        <w:rPr>
          <w:color w:val="auto"/>
          <w:sz w:val="20"/>
          <w:szCs w:val="20"/>
        </w:rPr>
        <w:t xml:space="preserve">Table </w:t>
      </w:r>
      <w:r w:rsidRPr="00FC6252">
        <w:rPr>
          <w:color w:val="auto"/>
          <w:sz w:val="20"/>
          <w:szCs w:val="20"/>
        </w:rPr>
        <w:fldChar w:fldCharType="begin"/>
      </w:r>
      <w:r w:rsidRPr="00FC6252">
        <w:rPr>
          <w:color w:val="auto"/>
          <w:sz w:val="20"/>
          <w:szCs w:val="20"/>
        </w:rPr>
        <w:instrText xml:space="preserve"> SEQ Table \* ARABIC </w:instrText>
      </w:r>
      <w:r w:rsidRPr="00FC6252">
        <w:rPr>
          <w:color w:val="auto"/>
          <w:sz w:val="20"/>
          <w:szCs w:val="20"/>
        </w:rPr>
        <w:fldChar w:fldCharType="separate"/>
      </w:r>
      <w:r w:rsidR="00506C74" w:rsidRPr="00FC6252">
        <w:rPr>
          <w:noProof/>
          <w:color w:val="auto"/>
          <w:sz w:val="20"/>
          <w:szCs w:val="20"/>
        </w:rPr>
        <w:t>2</w:t>
      </w:r>
      <w:r w:rsidRPr="00FC6252">
        <w:rPr>
          <w:color w:val="auto"/>
          <w:sz w:val="20"/>
          <w:szCs w:val="20"/>
        </w:rPr>
        <w:fldChar w:fldCharType="end"/>
      </w:r>
      <w:r w:rsidRPr="00FC6252">
        <w:rPr>
          <w:color w:val="auto"/>
          <w:sz w:val="20"/>
          <w:szCs w:val="20"/>
        </w:rPr>
        <w:t xml:space="preserve">.   </w:t>
      </w:r>
      <w:r w:rsidRPr="00FC6252">
        <w:rPr>
          <w:color w:val="auto"/>
          <w:sz w:val="20"/>
          <w:szCs w:val="20"/>
          <w:highlight w:val="yellow"/>
        </w:rPr>
        <w:t>&lt;State&gt;</w:t>
      </w:r>
      <w:r w:rsidRPr="00FC6252">
        <w:rPr>
          <w:color w:val="auto"/>
          <w:sz w:val="20"/>
          <w:szCs w:val="20"/>
        </w:rPr>
        <w:t xml:space="preserve"> GHG emissions </w:t>
      </w:r>
      <w:r w:rsidR="00680122" w:rsidRPr="00FC6252">
        <w:rPr>
          <w:color w:val="auto"/>
          <w:sz w:val="20"/>
          <w:szCs w:val="20"/>
        </w:rPr>
        <w:t>in MMT</w:t>
      </w:r>
      <w:r w:rsidR="00425675" w:rsidRPr="00FC6252">
        <w:rPr>
          <w:color w:val="auto"/>
          <w:sz w:val="20"/>
          <w:szCs w:val="20"/>
        </w:rPr>
        <w:t xml:space="preserve"> </w:t>
      </w:r>
      <w:r w:rsidR="00680122" w:rsidRPr="00FC6252">
        <w:rPr>
          <w:color w:val="auto"/>
          <w:sz w:val="20"/>
          <w:szCs w:val="20"/>
        </w:rPr>
        <w:t>CO</w:t>
      </w:r>
      <w:r w:rsidR="00680122" w:rsidRPr="00FC6252">
        <w:rPr>
          <w:color w:val="auto"/>
          <w:sz w:val="20"/>
          <w:szCs w:val="20"/>
          <w:vertAlign w:val="subscript"/>
        </w:rPr>
        <w:t>2</w:t>
      </w:r>
      <w:r w:rsidR="006768A8" w:rsidRPr="00FC6252">
        <w:rPr>
          <w:color w:val="auto"/>
          <w:sz w:val="20"/>
          <w:szCs w:val="20"/>
        </w:rPr>
        <w:t>e</w:t>
      </w:r>
      <w:r w:rsidR="00680122" w:rsidRPr="00FC6252">
        <w:rPr>
          <w:color w:val="auto"/>
          <w:sz w:val="20"/>
          <w:szCs w:val="20"/>
        </w:rPr>
        <w:t xml:space="preserve"> </w:t>
      </w:r>
      <w:r w:rsidRPr="00FC6252">
        <w:rPr>
          <w:color w:val="auto"/>
          <w:sz w:val="20"/>
          <w:szCs w:val="20"/>
        </w:rPr>
        <w:t xml:space="preserve">by </w:t>
      </w:r>
      <w:commentRangeStart w:id="24"/>
      <w:r w:rsidRPr="00FC6252">
        <w:rPr>
          <w:color w:val="auto"/>
          <w:sz w:val="20"/>
          <w:szCs w:val="20"/>
        </w:rPr>
        <w:t>Gas</w:t>
      </w:r>
      <w:commentRangeEnd w:id="24"/>
      <w:r w:rsidR="007809C7" w:rsidRPr="00FC6252">
        <w:rPr>
          <w:rStyle w:val="CommentReference"/>
          <w:i w:val="0"/>
          <w:iCs w:val="0"/>
          <w:color w:val="auto"/>
          <w:sz w:val="20"/>
          <w:szCs w:val="20"/>
        </w:rPr>
        <w:commentReference w:id="24"/>
      </w:r>
      <w:r w:rsidR="003B3B68" w:rsidRPr="00FC6252">
        <w:rPr>
          <w:rStyle w:val="FootnoteReference"/>
          <w:color w:val="auto"/>
          <w:sz w:val="20"/>
          <w:szCs w:val="20"/>
        </w:rPr>
        <w:footnoteReference w:id="6"/>
      </w:r>
      <w:bookmarkEnd w:id="23"/>
      <w:r w:rsidR="00680122" w:rsidRPr="00FC6252">
        <w:rPr>
          <w:color w:val="auto"/>
          <w:sz w:val="20"/>
          <w:szCs w:val="20"/>
        </w:rPr>
        <w:t xml:space="preserve"> </w:t>
      </w:r>
    </w:p>
    <w:tbl>
      <w:tblPr>
        <w:tblStyle w:val="TableGrid"/>
        <w:tblW w:w="5000" w:type="pct"/>
        <w:tblLayout w:type="fixed"/>
        <w:tblLook w:val="04A0" w:firstRow="1" w:lastRow="0" w:firstColumn="1" w:lastColumn="0" w:noHBand="0" w:noVBand="1"/>
      </w:tblPr>
      <w:tblGrid>
        <w:gridCol w:w="5940"/>
        <w:gridCol w:w="1758"/>
        <w:gridCol w:w="1662"/>
      </w:tblGrid>
      <w:tr w:rsidR="007809C7" w14:paraId="7A9B87A8" w14:textId="77777777" w:rsidTr="00681722">
        <w:tc>
          <w:tcPr>
            <w:tcW w:w="3173" w:type="pct"/>
            <w:tcBorders>
              <w:left w:val="nil"/>
              <w:bottom w:val="single" w:sz="4" w:space="0" w:color="auto"/>
              <w:right w:val="nil"/>
            </w:tcBorders>
            <w:vAlign w:val="bottom"/>
          </w:tcPr>
          <w:p w14:paraId="56B03799" w14:textId="0111CF9A" w:rsidR="007809C7" w:rsidRPr="00FC6252" w:rsidRDefault="007809C7" w:rsidP="00681722">
            <w:pPr>
              <w:rPr>
                <w:b/>
                <w:bCs/>
                <w:sz w:val="20"/>
                <w:szCs w:val="20"/>
              </w:rPr>
            </w:pPr>
            <w:r w:rsidRPr="00FC6252">
              <w:rPr>
                <w:b/>
                <w:bCs/>
                <w:sz w:val="20"/>
                <w:szCs w:val="20"/>
              </w:rPr>
              <w:t>Gas/Source</w:t>
            </w:r>
          </w:p>
        </w:tc>
        <w:tc>
          <w:tcPr>
            <w:tcW w:w="939" w:type="pct"/>
            <w:tcBorders>
              <w:left w:val="nil"/>
              <w:bottom w:val="single" w:sz="4" w:space="0" w:color="auto"/>
              <w:right w:val="nil"/>
            </w:tcBorders>
          </w:tcPr>
          <w:p w14:paraId="4151D24F" w14:textId="77777777" w:rsidR="007809C7" w:rsidRPr="00010E2F" w:rsidRDefault="007809C7" w:rsidP="00461F92">
            <w:pPr>
              <w:jc w:val="center"/>
              <w:rPr>
                <w:b/>
                <w:bCs/>
                <w:sz w:val="20"/>
                <w:szCs w:val="20"/>
              </w:rPr>
            </w:pPr>
            <w:commentRangeStart w:id="25"/>
            <w:r w:rsidRPr="00010E2F">
              <w:rPr>
                <w:b/>
                <w:bCs/>
                <w:sz w:val="20"/>
                <w:szCs w:val="20"/>
                <w:highlight w:val="yellow"/>
              </w:rPr>
              <w:t>&lt;base year&gt;</w:t>
            </w:r>
            <w:commentRangeEnd w:id="25"/>
            <w:r w:rsidRPr="00010E2F">
              <w:rPr>
                <w:rStyle w:val="CommentReference"/>
                <w:rFonts w:eastAsia="Times New Roman"/>
                <w:b/>
                <w:bCs/>
                <w:sz w:val="20"/>
                <w:szCs w:val="20"/>
                <w:highlight w:val="yellow"/>
                <w:lang w:val="en"/>
              </w:rPr>
              <w:commentReference w:id="25"/>
            </w:r>
          </w:p>
        </w:tc>
        <w:tc>
          <w:tcPr>
            <w:tcW w:w="888" w:type="pct"/>
            <w:tcBorders>
              <w:left w:val="nil"/>
              <w:bottom w:val="single" w:sz="4" w:space="0" w:color="auto"/>
              <w:right w:val="nil"/>
            </w:tcBorders>
          </w:tcPr>
          <w:p w14:paraId="7AFDEDDF" w14:textId="77777777" w:rsidR="007809C7" w:rsidRPr="00FC6252" w:rsidRDefault="007809C7" w:rsidP="00461F92">
            <w:pPr>
              <w:jc w:val="center"/>
              <w:rPr>
                <w:b/>
                <w:bCs/>
                <w:sz w:val="20"/>
                <w:szCs w:val="20"/>
              </w:rPr>
            </w:pPr>
            <w:r w:rsidRPr="00FC6252">
              <w:rPr>
                <w:b/>
                <w:bCs/>
                <w:sz w:val="20"/>
                <w:szCs w:val="20"/>
              </w:rPr>
              <w:t>2021</w:t>
            </w:r>
          </w:p>
        </w:tc>
      </w:tr>
      <w:tr w:rsidR="007809C7" w14:paraId="3856CDAB" w14:textId="77777777" w:rsidTr="00176119">
        <w:tc>
          <w:tcPr>
            <w:tcW w:w="3173" w:type="pct"/>
            <w:tcBorders>
              <w:left w:val="nil"/>
              <w:bottom w:val="nil"/>
              <w:right w:val="nil"/>
            </w:tcBorders>
          </w:tcPr>
          <w:p w14:paraId="3BB03DC7" w14:textId="77777777" w:rsidR="007809C7" w:rsidRPr="00461F92" w:rsidRDefault="007809C7" w:rsidP="0057651C">
            <w:pPr>
              <w:rPr>
                <w:sz w:val="4"/>
                <w:szCs w:val="4"/>
              </w:rPr>
            </w:pPr>
          </w:p>
        </w:tc>
        <w:tc>
          <w:tcPr>
            <w:tcW w:w="939" w:type="pct"/>
            <w:tcBorders>
              <w:left w:val="nil"/>
              <w:bottom w:val="nil"/>
              <w:right w:val="nil"/>
            </w:tcBorders>
          </w:tcPr>
          <w:p w14:paraId="733EDDF9" w14:textId="77777777" w:rsidR="007809C7" w:rsidRPr="00461F92" w:rsidRDefault="007809C7" w:rsidP="00461F92">
            <w:pPr>
              <w:jc w:val="center"/>
              <w:rPr>
                <w:sz w:val="4"/>
                <w:szCs w:val="4"/>
                <w:highlight w:val="yellow"/>
              </w:rPr>
            </w:pPr>
          </w:p>
        </w:tc>
        <w:tc>
          <w:tcPr>
            <w:tcW w:w="888" w:type="pct"/>
            <w:tcBorders>
              <w:left w:val="nil"/>
              <w:bottom w:val="nil"/>
              <w:right w:val="nil"/>
            </w:tcBorders>
          </w:tcPr>
          <w:p w14:paraId="4DD67BC3" w14:textId="77777777" w:rsidR="007809C7" w:rsidRPr="00461F92" w:rsidRDefault="007809C7" w:rsidP="00461F92">
            <w:pPr>
              <w:jc w:val="center"/>
              <w:rPr>
                <w:sz w:val="4"/>
                <w:szCs w:val="4"/>
              </w:rPr>
            </w:pPr>
          </w:p>
        </w:tc>
      </w:tr>
      <w:tr w:rsidR="00176119" w:rsidRPr="00E30003" w14:paraId="7CBBE628" w14:textId="77777777" w:rsidTr="00176119">
        <w:trPr>
          <w:trHeight w:val="300"/>
        </w:trPr>
        <w:tc>
          <w:tcPr>
            <w:tcW w:w="3173" w:type="pct"/>
            <w:tcBorders>
              <w:top w:val="nil"/>
              <w:left w:val="nil"/>
              <w:bottom w:val="nil"/>
              <w:right w:val="nil"/>
            </w:tcBorders>
            <w:noWrap/>
            <w:hideMark/>
          </w:tcPr>
          <w:p w14:paraId="626ED7C7" w14:textId="77777777" w:rsidR="00E30003" w:rsidRPr="00E30003" w:rsidRDefault="00E30003" w:rsidP="00E30003">
            <w:pPr>
              <w:contextualSpacing w:val="0"/>
              <w:rPr>
                <w:b/>
                <w:bCs/>
                <w:color w:val="000000"/>
                <w:sz w:val="20"/>
                <w:szCs w:val="20"/>
              </w:rPr>
            </w:pPr>
            <w:r w:rsidRPr="00E30003">
              <w:rPr>
                <w:b/>
                <w:bCs/>
                <w:color w:val="000000"/>
                <w:sz w:val="20"/>
                <w:szCs w:val="20"/>
              </w:rPr>
              <w:t>CO</w:t>
            </w:r>
            <w:r w:rsidRPr="00E30003">
              <w:rPr>
                <w:rFonts w:ascii="Cambria Math" w:hAnsi="Cambria Math" w:cs="Cambria Math"/>
                <w:b/>
                <w:bCs/>
                <w:color w:val="000000"/>
                <w:sz w:val="20"/>
                <w:szCs w:val="20"/>
              </w:rPr>
              <w:t>₂</w:t>
            </w:r>
          </w:p>
        </w:tc>
        <w:tc>
          <w:tcPr>
            <w:tcW w:w="939" w:type="pct"/>
            <w:tcBorders>
              <w:top w:val="nil"/>
              <w:left w:val="nil"/>
              <w:bottom w:val="nil"/>
              <w:right w:val="nil"/>
            </w:tcBorders>
            <w:noWrap/>
          </w:tcPr>
          <w:p w14:paraId="5158E1A9" w14:textId="6C9389C8" w:rsidR="00E30003" w:rsidRPr="00E30003" w:rsidRDefault="00E30003" w:rsidP="00461F92">
            <w:pPr>
              <w:contextualSpacing w:val="0"/>
              <w:jc w:val="center"/>
              <w:rPr>
                <w:b/>
                <w:bCs/>
                <w:color w:val="000000"/>
                <w:sz w:val="20"/>
                <w:szCs w:val="20"/>
              </w:rPr>
            </w:pPr>
          </w:p>
        </w:tc>
        <w:tc>
          <w:tcPr>
            <w:tcW w:w="888" w:type="pct"/>
            <w:tcBorders>
              <w:top w:val="nil"/>
              <w:left w:val="nil"/>
              <w:bottom w:val="nil"/>
              <w:right w:val="nil"/>
            </w:tcBorders>
            <w:noWrap/>
          </w:tcPr>
          <w:p w14:paraId="59D5DE3E" w14:textId="72241055" w:rsidR="00E30003" w:rsidRPr="00E30003" w:rsidRDefault="00E30003" w:rsidP="00461F92">
            <w:pPr>
              <w:contextualSpacing w:val="0"/>
              <w:jc w:val="center"/>
              <w:rPr>
                <w:b/>
                <w:bCs/>
                <w:color w:val="000000"/>
                <w:sz w:val="20"/>
                <w:szCs w:val="20"/>
              </w:rPr>
            </w:pPr>
          </w:p>
        </w:tc>
      </w:tr>
      <w:tr w:rsidR="00176119" w:rsidRPr="00E30003" w14:paraId="3F8E7769" w14:textId="77777777" w:rsidTr="00176119">
        <w:trPr>
          <w:trHeight w:val="300"/>
        </w:trPr>
        <w:tc>
          <w:tcPr>
            <w:tcW w:w="3173" w:type="pct"/>
            <w:tcBorders>
              <w:top w:val="nil"/>
              <w:left w:val="nil"/>
              <w:bottom w:val="nil"/>
              <w:right w:val="nil"/>
            </w:tcBorders>
            <w:noWrap/>
            <w:hideMark/>
          </w:tcPr>
          <w:p w14:paraId="4F79937A" w14:textId="77777777" w:rsidR="00E30003" w:rsidRPr="00E30003" w:rsidRDefault="00E30003" w:rsidP="00E30003">
            <w:pPr>
              <w:contextualSpacing w:val="0"/>
              <w:rPr>
                <w:color w:val="000000"/>
                <w:sz w:val="20"/>
                <w:szCs w:val="20"/>
              </w:rPr>
            </w:pPr>
            <w:r w:rsidRPr="00E30003">
              <w:rPr>
                <w:color w:val="000000"/>
                <w:sz w:val="20"/>
                <w:szCs w:val="20"/>
              </w:rPr>
              <w:t>Fossil Fuel Combustion</w:t>
            </w:r>
          </w:p>
        </w:tc>
        <w:tc>
          <w:tcPr>
            <w:tcW w:w="939" w:type="pct"/>
            <w:tcBorders>
              <w:top w:val="nil"/>
              <w:left w:val="nil"/>
              <w:bottom w:val="nil"/>
              <w:right w:val="nil"/>
            </w:tcBorders>
            <w:noWrap/>
          </w:tcPr>
          <w:p w14:paraId="061B8E68" w14:textId="3C6A801E"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A32F283" w14:textId="7319B610" w:rsidR="00E30003" w:rsidRPr="00E30003" w:rsidRDefault="00E30003" w:rsidP="00461F92">
            <w:pPr>
              <w:contextualSpacing w:val="0"/>
              <w:jc w:val="center"/>
              <w:rPr>
                <w:color w:val="000000"/>
                <w:sz w:val="20"/>
                <w:szCs w:val="20"/>
              </w:rPr>
            </w:pPr>
          </w:p>
        </w:tc>
      </w:tr>
      <w:tr w:rsidR="00176119" w:rsidRPr="00E30003" w14:paraId="39EE4810" w14:textId="77777777" w:rsidTr="00176119">
        <w:trPr>
          <w:trHeight w:val="300"/>
        </w:trPr>
        <w:tc>
          <w:tcPr>
            <w:tcW w:w="3173" w:type="pct"/>
            <w:tcBorders>
              <w:top w:val="nil"/>
              <w:left w:val="nil"/>
              <w:bottom w:val="nil"/>
              <w:right w:val="nil"/>
            </w:tcBorders>
            <w:noWrap/>
            <w:hideMark/>
          </w:tcPr>
          <w:p w14:paraId="5787DF98" w14:textId="77777777" w:rsidR="00E30003" w:rsidRPr="00E30003" w:rsidRDefault="00E30003" w:rsidP="00E30003">
            <w:pPr>
              <w:ind w:firstLineChars="100" w:firstLine="200"/>
              <w:contextualSpacing w:val="0"/>
              <w:rPr>
                <w:i/>
                <w:iCs/>
                <w:color w:val="000000"/>
                <w:sz w:val="20"/>
                <w:szCs w:val="20"/>
              </w:rPr>
            </w:pPr>
            <w:r w:rsidRPr="00E30003">
              <w:rPr>
                <w:i/>
                <w:iCs/>
                <w:color w:val="000000"/>
                <w:sz w:val="20"/>
                <w:szCs w:val="20"/>
              </w:rPr>
              <w:t>Electric Power Sector</w:t>
            </w:r>
          </w:p>
        </w:tc>
        <w:tc>
          <w:tcPr>
            <w:tcW w:w="939" w:type="pct"/>
            <w:tcBorders>
              <w:top w:val="nil"/>
              <w:left w:val="nil"/>
              <w:bottom w:val="nil"/>
              <w:right w:val="nil"/>
            </w:tcBorders>
            <w:noWrap/>
          </w:tcPr>
          <w:p w14:paraId="1299AC01" w14:textId="159E859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C68576A" w14:textId="5CC1E5EC" w:rsidR="00E30003" w:rsidRPr="00E30003" w:rsidRDefault="00E30003" w:rsidP="00461F92">
            <w:pPr>
              <w:contextualSpacing w:val="0"/>
              <w:jc w:val="center"/>
              <w:rPr>
                <w:color w:val="000000"/>
                <w:sz w:val="20"/>
                <w:szCs w:val="20"/>
              </w:rPr>
            </w:pPr>
          </w:p>
        </w:tc>
      </w:tr>
      <w:tr w:rsidR="00176119" w:rsidRPr="00E30003" w14:paraId="7882CE14" w14:textId="77777777" w:rsidTr="00176119">
        <w:trPr>
          <w:trHeight w:val="300"/>
        </w:trPr>
        <w:tc>
          <w:tcPr>
            <w:tcW w:w="3173" w:type="pct"/>
            <w:tcBorders>
              <w:top w:val="nil"/>
              <w:left w:val="nil"/>
              <w:bottom w:val="nil"/>
              <w:right w:val="nil"/>
            </w:tcBorders>
            <w:noWrap/>
            <w:hideMark/>
          </w:tcPr>
          <w:p w14:paraId="054F5D64" w14:textId="77777777" w:rsidR="00E30003" w:rsidRPr="00E30003" w:rsidRDefault="00E30003" w:rsidP="00E30003">
            <w:pPr>
              <w:ind w:firstLineChars="100" w:firstLine="200"/>
              <w:contextualSpacing w:val="0"/>
              <w:rPr>
                <w:i/>
                <w:iCs/>
                <w:color w:val="000000"/>
                <w:sz w:val="20"/>
                <w:szCs w:val="20"/>
              </w:rPr>
            </w:pPr>
            <w:r w:rsidRPr="00E30003">
              <w:rPr>
                <w:i/>
                <w:iCs/>
                <w:color w:val="000000"/>
                <w:sz w:val="20"/>
                <w:szCs w:val="20"/>
              </w:rPr>
              <w:t>Transportation</w:t>
            </w:r>
          </w:p>
        </w:tc>
        <w:tc>
          <w:tcPr>
            <w:tcW w:w="939" w:type="pct"/>
            <w:tcBorders>
              <w:top w:val="nil"/>
              <w:left w:val="nil"/>
              <w:bottom w:val="nil"/>
              <w:right w:val="nil"/>
            </w:tcBorders>
            <w:noWrap/>
          </w:tcPr>
          <w:p w14:paraId="50BE750F" w14:textId="5B8842FA"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359D8EFA" w14:textId="7D770F06" w:rsidR="00E30003" w:rsidRPr="00E30003" w:rsidRDefault="00E30003" w:rsidP="00461F92">
            <w:pPr>
              <w:contextualSpacing w:val="0"/>
              <w:jc w:val="center"/>
              <w:rPr>
                <w:color w:val="000000"/>
                <w:sz w:val="20"/>
                <w:szCs w:val="20"/>
              </w:rPr>
            </w:pPr>
          </w:p>
        </w:tc>
      </w:tr>
      <w:tr w:rsidR="00176119" w:rsidRPr="00E30003" w14:paraId="0E19806D" w14:textId="77777777" w:rsidTr="00176119">
        <w:trPr>
          <w:trHeight w:val="300"/>
        </w:trPr>
        <w:tc>
          <w:tcPr>
            <w:tcW w:w="3173" w:type="pct"/>
            <w:tcBorders>
              <w:top w:val="nil"/>
              <w:left w:val="nil"/>
              <w:bottom w:val="nil"/>
              <w:right w:val="nil"/>
            </w:tcBorders>
            <w:noWrap/>
            <w:hideMark/>
          </w:tcPr>
          <w:p w14:paraId="4D28DD7C" w14:textId="77777777" w:rsidR="00E30003" w:rsidRPr="00E30003" w:rsidRDefault="00E30003" w:rsidP="00E30003">
            <w:pPr>
              <w:ind w:firstLineChars="100" w:firstLine="200"/>
              <w:contextualSpacing w:val="0"/>
              <w:rPr>
                <w:i/>
                <w:iCs/>
                <w:color w:val="000000"/>
                <w:sz w:val="20"/>
                <w:szCs w:val="20"/>
              </w:rPr>
            </w:pPr>
            <w:r w:rsidRPr="00E30003">
              <w:rPr>
                <w:i/>
                <w:iCs/>
                <w:color w:val="000000"/>
                <w:sz w:val="20"/>
                <w:szCs w:val="20"/>
              </w:rPr>
              <w:t>Industrial</w:t>
            </w:r>
          </w:p>
        </w:tc>
        <w:tc>
          <w:tcPr>
            <w:tcW w:w="939" w:type="pct"/>
            <w:tcBorders>
              <w:top w:val="nil"/>
              <w:left w:val="nil"/>
              <w:bottom w:val="nil"/>
              <w:right w:val="nil"/>
            </w:tcBorders>
            <w:noWrap/>
          </w:tcPr>
          <w:p w14:paraId="33C5C094" w14:textId="2BC0678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479C223" w14:textId="157E5CF2" w:rsidR="00E30003" w:rsidRPr="00E30003" w:rsidRDefault="00E30003" w:rsidP="00461F92">
            <w:pPr>
              <w:contextualSpacing w:val="0"/>
              <w:jc w:val="center"/>
              <w:rPr>
                <w:color w:val="000000"/>
                <w:sz w:val="20"/>
                <w:szCs w:val="20"/>
              </w:rPr>
            </w:pPr>
          </w:p>
        </w:tc>
      </w:tr>
      <w:tr w:rsidR="00176119" w:rsidRPr="00E30003" w14:paraId="11E07F55" w14:textId="77777777" w:rsidTr="00176119">
        <w:trPr>
          <w:trHeight w:val="300"/>
        </w:trPr>
        <w:tc>
          <w:tcPr>
            <w:tcW w:w="3173" w:type="pct"/>
            <w:tcBorders>
              <w:top w:val="nil"/>
              <w:left w:val="nil"/>
              <w:bottom w:val="nil"/>
              <w:right w:val="nil"/>
            </w:tcBorders>
            <w:noWrap/>
            <w:hideMark/>
          </w:tcPr>
          <w:p w14:paraId="0360828F" w14:textId="77777777" w:rsidR="00E30003" w:rsidRPr="00E30003" w:rsidRDefault="00E30003" w:rsidP="00E30003">
            <w:pPr>
              <w:ind w:firstLineChars="100" w:firstLine="200"/>
              <w:contextualSpacing w:val="0"/>
              <w:rPr>
                <w:i/>
                <w:iCs/>
                <w:color w:val="000000"/>
                <w:sz w:val="20"/>
                <w:szCs w:val="20"/>
              </w:rPr>
            </w:pPr>
            <w:r w:rsidRPr="00E30003">
              <w:rPr>
                <w:i/>
                <w:iCs/>
                <w:color w:val="000000"/>
                <w:sz w:val="20"/>
                <w:szCs w:val="20"/>
              </w:rPr>
              <w:t>Residential</w:t>
            </w:r>
          </w:p>
        </w:tc>
        <w:tc>
          <w:tcPr>
            <w:tcW w:w="939" w:type="pct"/>
            <w:tcBorders>
              <w:top w:val="nil"/>
              <w:left w:val="nil"/>
              <w:bottom w:val="nil"/>
              <w:right w:val="nil"/>
            </w:tcBorders>
            <w:noWrap/>
          </w:tcPr>
          <w:p w14:paraId="287D5AD4" w14:textId="06002A61"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C12374D" w14:textId="0F4FDDE4" w:rsidR="00E30003" w:rsidRPr="00E30003" w:rsidRDefault="00E30003" w:rsidP="00461F92">
            <w:pPr>
              <w:contextualSpacing w:val="0"/>
              <w:jc w:val="center"/>
              <w:rPr>
                <w:color w:val="000000"/>
                <w:sz w:val="20"/>
                <w:szCs w:val="20"/>
              </w:rPr>
            </w:pPr>
          </w:p>
        </w:tc>
      </w:tr>
      <w:tr w:rsidR="00176119" w:rsidRPr="00E30003" w14:paraId="00A0D4DD" w14:textId="77777777" w:rsidTr="00176119">
        <w:trPr>
          <w:trHeight w:val="300"/>
        </w:trPr>
        <w:tc>
          <w:tcPr>
            <w:tcW w:w="3173" w:type="pct"/>
            <w:tcBorders>
              <w:top w:val="nil"/>
              <w:left w:val="nil"/>
              <w:bottom w:val="nil"/>
              <w:right w:val="nil"/>
            </w:tcBorders>
            <w:noWrap/>
            <w:hideMark/>
          </w:tcPr>
          <w:p w14:paraId="6C81AB2E" w14:textId="77777777" w:rsidR="00E30003" w:rsidRPr="00E30003" w:rsidRDefault="00E30003" w:rsidP="00E30003">
            <w:pPr>
              <w:ind w:firstLineChars="100" w:firstLine="200"/>
              <w:contextualSpacing w:val="0"/>
              <w:rPr>
                <w:i/>
                <w:iCs/>
                <w:color w:val="000000"/>
                <w:sz w:val="20"/>
                <w:szCs w:val="20"/>
              </w:rPr>
            </w:pPr>
            <w:r w:rsidRPr="00E30003">
              <w:rPr>
                <w:i/>
                <w:iCs/>
                <w:color w:val="000000"/>
                <w:sz w:val="20"/>
                <w:szCs w:val="20"/>
              </w:rPr>
              <w:t>Commercial</w:t>
            </w:r>
          </w:p>
        </w:tc>
        <w:tc>
          <w:tcPr>
            <w:tcW w:w="939" w:type="pct"/>
            <w:tcBorders>
              <w:top w:val="nil"/>
              <w:left w:val="nil"/>
              <w:bottom w:val="nil"/>
              <w:right w:val="nil"/>
            </w:tcBorders>
            <w:noWrap/>
          </w:tcPr>
          <w:p w14:paraId="4590F29B" w14:textId="2B70F4A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4B7F78D" w14:textId="4F6687B4" w:rsidR="00E30003" w:rsidRPr="00E30003" w:rsidRDefault="00E30003" w:rsidP="00461F92">
            <w:pPr>
              <w:contextualSpacing w:val="0"/>
              <w:jc w:val="center"/>
              <w:rPr>
                <w:color w:val="000000"/>
                <w:sz w:val="20"/>
                <w:szCs w:val="20"/>
              </w:rPr>
            </w:pPr>
          </w:p>
        </w:tc>
      </w:tr>
      <w:tr w:rsidR="00176119" w:rsidRPr="00E30003" w14:paraId="3CBC6291" w14:textId="77777777" w:rsidTr="00176119">
        <w:trPr>
          <w:trHeight w:val="300"/>
        </w:trPr>
        <w:tc>
          <w:tcPr>
            <w:tcW w:w="3173" w:type="pct"/>
            <w:tcBorders>
              <w:top w:val="nil"/>
              <w:left w:val="nil"/>
              <w:bottom w:val="nil"/>
              <w:right w:val="nil"/>
            </w:tcBorders>
            <w:noWrap/>
            <w:hideMark/>
          </w:tcPr>
          <w:p w14:paraId="3512C055" w14:textId="77777777" w:rsidR="00E30003" w:rsidRPr="00E30003" w:rsidRDefault="00E30003" w:rsidP="00E30003">
            <w:pPr>
              <w:contextualSpacing w:val="0"/>
              <w:rPr>
                <w:color w:val="000000"/>
                <w:sz w:val="20"/>
                <w:szCs w:val="20"/>
              </w:rPr>
            </w:pPr>
            <w:r w:rsidRPr="00E30003">
              <w:rPr>
                <w:color w:val="000000"/>
                <w:sz w:val="20"/>
                <w:szCs w:val="20"/>
              </w:rPr>
              <w:t>Non-Energy Use of Fuels</w:t>
            </w:r>
          </w:p>
        </w:tc>
        <w:tc>
          <w:tcPr>
            <w:tcW w:w="939" w:type="pct"/>
            <w:tcBorders>
              <w:top w:val="nil"/>
              <w:left w:val="nil"/>
              <w:bottom w:val="nil"/>
              <w:right w:val="nil"/>
            </w:tcBorders>
            <w:noWrap/>
          </w:tcPr>
          <w:p w14:paraId="2B695080" w14:textId="06C7458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24218C1" w14:textId="2765C870" w:rsidR="00E30003" w:rsidRPr="00E30003" w:rsidRDefault="00E30003" w:rsidP="00461F92">
            <w:pPr>
              <w:contextualSpacing w:val="0"/>
              <w:jc w:val="center"/>
              <w:rPr>
                <w:color w:val="000000"/>
                <w:sz w:val="20"/>
                <w:szCs w:val="20"/>
              </w:rPr>
            </w:pPr>
          </w:p>
        </w:tc>
      </w:tr>
      <w:tr w:rsidR="00176119" w:rsidRPr="00E30003" w14:paraId="360E9919" w14:textId="77777777" w:rsidTr="00176119">
        <w:trPr>
          <w:trHeight w:val="300"/>
        </w:trPr>
        <w:tc>
          <w:tcPr>
            <w:tcW w:w="3173" w:type="pct"/>
            <w:tcBorders>
              <w:top w:val="nil"/>
              <w:left w:val="nil"/>
              <w:bottom w:val="nil"/>
              <w:right w:val="nil"/>
            </w:tcBorders>
            <w:noWrap/>
            <w:hideMark/>
          </w:tcPr>
          <w:p w14:paraId="221E2A96" w14:textId="77777777" w:rsidR="00E30003" w:rsidRPr="00E30003" w:rsidRDefault="00E30003" w:rsidP="00E30003">
            <w:pPr>
              <w:contextualSpacing w:val="0"/>
              <w:rPr>
                <w:color w:val="000000"/>
                <w:sz w:val="20"/>
                <w:szCs w:val="20"/>
              </w:rPr>
            </w:pPr>
            <w:r w:rsidRPr="00E30003">
              <w:rPr>
                <w:color w:val="000000"/>
                <w:sz w:val="20"/>
                <w:szCs w:val="20"/>
              </w:rPr>
              <w:t>Natural Gas Systems</w:t>
            </w:r>
          </w:p>
        </w:tc>
        <w:tc>
          <w:tcPr>
            <w:tcW w:w="939" w:type="pct"/>
            <w:tcBorders>
              <w:top w:val="nil"/>
              <w:left w:val="nil"/>
              <w:bottom w:val="nil"/>
              <w:right w:val="nil"/>
            </w:tcBorders>
            <w:noWrap/>
          </w:tcPr>
          <w:p w14:paraId="7A547D60" w14:textId="2B9F0532"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165AD79E" w14:textId="25C25762" w:rsidR="00E30003" w:rsidRPr="00E30003" w:rsidRDefault="00E30003" w:rsidP="00461F92">
            <w:pPr>
              <w:contextualSpacing w:val="0"/>
              <w:jc w:val="center"/>
              <w:rPr>
                <w:color w:val="000000"/>
                <w:sz w:val="20"/>
                <w:szCs w:val="20"/>
              </w:rPr>
            </w:pPr>
          </w:p>
        </w:tc>
      </w:tr>
      <w:tr w:rsidR="00176119" w:rsidRPr="00E30003" w14:paraId="1B06AA7C" w14:textId="77777777" w:rsidTr="00176119">
        <w:trPr>
          <w:trHeight w:val="300"/>
        </w:trPr>
        <w:tc>
          <w:tcPr>
            <w:tcW w:w="3173" w:type="pct"/>
            <w:tcBorders>
              <w:top w:val="nil"/>
              <w:left w:val="nil"/>
              <w:bottom w:val="nil"/>
              <w:right w:val="nil"/>
            </w:tcBorders>
            <w:noWrap/>
            <w:hideMark/>
          </w:tcPr>
          <w:p w14:paraId="69141F9C" w14:textId="77777777" w:rsidR="00E30003" w:rsidRPr="00E30003" w:rsidRDefault="00E30003" w:rsidP="00E30003">
            <w:pPr>
              <w:contextualSpacing w:val="0"/>
              <w:rPr>
                <w:color w:val="000000"/>
                <w:sz w:val="20"/>
                <w:szCs w:val="20"/>
              </w:rPr>
            </w:pPr>
            <w:r w:rsidRPr="00E30003">
              <w:rPr>
                <w:color w:val="000000"/>
                <w:sz w:val="20"/>
                <w:szCs w:val="20"/>
              </w:rPr>
              <w:t>Cement Production</w:t>
            </w:r>
          </w:p>
        </w:tc>
        <w:tc>
          <w:tcPr>
            <w:tcW w:w="939" w:type="pct"/>
            <w:tcBorders>
              <w:top w:val="nil"/>
              <w:left w:val="nil"/>
              <w:bottom w:val="nil"/>
              <w:right w:val="nil"/>
            </w:tcBorders>
            <w:noWrap/>
          </w:tcPr>
          <w:p w14:paraId="440D811C" w14:textId="584C1A30"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51ED60E" w14:textId="0E972AA8" w:rsidR="00E30003" w:rsidRPr="00E30003" w:rsidRDefault="00E30003" w:rsidP="00461F92">
            <w:pPr>
              <w:contextualSpacing w:val="0"/>
              <w:jc w:val="center"/>
              <w:rPr>
                <w:color w:val="000000"/>
                <w:sz w:val="20"/>
                <w:szCs w:val="20"/>
              </w:rPr>
            </w:pPr>
          </w:p>
        </w:tc>
      </w:tr>
      <w:tr w:rsidR="00176119" w:rsidRPr="00E30003" w14:paraId="7411C173" w14:textId="77777777" w:rsidTr="00176119">
        <w:trPr>
          <w:trHeight w:val="300"/>
        </w:trPr>
        <w:tc>
          <w:tcPr>
            <w:tcW w:w="3173" w:type="pct"/>
            <w:tcBorders>
              <w:top w:val="nil"/>
              <w:left w:val="nil"/>
              <w:bottom w:val="nil"/>
              <w:right w:val="nil"/>
            </w:tcBorders>
            <w:noWrap/>
            <w:hideMark/>
          </w:tcPr>
          <w:p w14:paraId="69C710E4" w14:textId="77777777" w:rsidR="00E30003" w:rsidRPr="00E30003" w:rsidRDefault="00E30003" w:rsidP="00E30003">
            <w:pPr>
              <w:contextualSpacing w:val="0"/>
              <w:rPr>
                <w:color w:val="000000"/>
                <w:sz w:val="20"/>
                <w:szCs w:val="20"/>
              </w:rPr>
            </w:pPr>
            <w:r w:rsidRPr="00E30003">
              <w:rPr>
                <w:color w:val="000000"/>
                <w:sz w:val="20"/>
                <w:szCs w:val="20"/>
              </w:rPr>
              <w:t>Lime Production</w:t>
            </w:r>
          </w:p>
        </w:tc>
        <w:tc>
          <w:tcPr>
            <w:tcW w:w="939" w:type="pct"/>
            <w:tcBorders>
              <w:top w:val="nil"/>
              <w:left w:val="nil"/>
              <w:bottom w:val="nil"/>
              <w:right w:val="nil"/>
            </w:tcBorders>
            <w:noWrap/>
          </w:tcPr>
          <w:p w14:paraId="14DFDD5D" w14:textId="578BB514"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B3BE6CA" w14:textId="7A959540" w:rsidR="00E30003" w:rsidRPr="00E30003" w:rsidRDefault="00E30003" w:rsidP="00461F92">
            <w:pPr>
              <w:contextualSpacing w:val="0"/>
              <w:jc w:val="center"/>
              <w:rPr>
                <w:color w:val="000000"/>
                <w:sz w:val="20"/>
                <w:szCs w:val="20"/>
              </w:rPr>
            </w:pPr>
          </w:p>
        </w:tc>
      </w:tr>
      <w:tr w:rsidR="00176119" w:rsidRPr="00E30003" w14:paraId="0A4A88F5" w14:textId="77777777" w:rsidTr="00176119">
        <w:trPr>
          <w:trHeight w:val="300"/>
        </w:trPr>
        <w:tc>
          <w:tcPr>
            <w:tcW w:w="3173" w:type="pct"/>
            <w:tcBorders>
              <w:top w:val="nil"/>
              <w:left w:val="nil"/>
              <w:bottom w:val="nil"/>
              <w:right w:val="nil"/>
            </w:tcBorders>
            <w:noWrap/>
            <w:hideMark/>
          </w:tcPr>
          <w:p w14:paraId="68375289" w14:textId="77777777" w:rsidR="00E30003" w:rsidRPr="00E30003" w:rsidRDefault="00E30003" w:rsidP="00E30003">
            <w:pPr>
              <w:contextualSpacing w:val="0"/>
              <w:rPr>
                <w:color w:val="000000"/>
                <w:sz w:val="20"/>
                <w:szCs w:val="20"/>
              </w:rPr>
            </w:pPr>
            <w:r w:rsidRPr="00E30003">
              <w:rPr>
                <w:color w:val="000000"/>
                <w:sz w:val="20"/>
                <w:szCs w:val="20"/>
              </w:rPr>
              <w:t>Other Process Uses of Carbonates</w:t>
            </w:r>
          </w:p>
        </w:tc>
        <w:tc>
          <w:tcPr>
            <w:tcW w:w="939" w:type="pct"/>
            <w:tcBorders>
              <w:top w:val="nil"/>
              <w:left w:val="nil"/>
              <w:bottom w:val="nil"/>
              <w:right w:val="nil"/>
            </w:tcBorders>
            <w:noWrap/>
          </w:tcPr>
          <w:p w14:paraId="2D66320E" w14:textId="39E7269D"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49B0639" w14:textId="25AEB1C9" w:rsidR="00E30003" w:rsidRPr="00E30003" w:rsidRDefault="00E30003" w:rsidP="00461F92">
            <w:pPr>
              <w:contextualSpacing w:val="0"/>
              <w:jc w:val="center"/>
              <w:rPr>
                <w:color w:val="000000"/>
                <w:sz w:val="20"/>
                <w:szCs w:val="20"/>
              </w:rPr>
            </w:pPr>
          </w:p>
        </w:tc>
      </w:tr>
      <w:tr w:rsidR="00176119" w:rsidRPr="00E30003" w14:paraId="6F4097C3" w14:textId="77777777" w:rsidTr="00176119">
        <w:trPr>
          <w:trHeight w:val="300"/>
        </w:trPr>
        <w:tc>
          <w:tcPr>
            <w:tcW w:w="3173" w:type="pct"/>
            <w:tcBorders>
              <w:top w:val="nil"/>
              <w:left w:val="nil"/>
              <w:bottom w:val="nil"/>
              <w:right w:val="nil"/>
            </w:tcBorders>
            <w:noWrap/>
            <w:hideMark/>
          </w:tcPr>
          <w:p w14:paraId="6874E715" w14:textId="77777777" w:rsidR="00E30003" w:rsidRPr="00E30003" w:rsidRDefault="00E30003" w:rsidP="00E30003">
            <w:pPr>
              <w:contextualSpacing w:val="0"/>
              <w:rPr>
                <w:color w:val="000000"/>
                <w:sz w:val="20"/>
                <w:szCs w:val="20"/>
              </w:rPr>
            </w:pPr>
            <w:r w:rsidRPr="00E30003">
              <w:rPr>
                <w:color w:val="000000"/>
                <w:sz w:val="20"/>
                <w:szCs w:val="20"/>
              </w:rPr>
              <w:t>Glass Production</w:t>
            </w:r>
          </w:p>
        </w:tc>
        <w:tc>
          <w:tcPr>
            <w:tcW w:w="939" w:type="pct"/>
            <w:tcBorders>
              <w:top w:val="nil"/>
              <w:left w:val="nil"/>
              <w:bottom w:val="nil"/>
              <w:right w:val="nil"/>
            </w:tcBorders>
            <w:noWrap/>
          </w:tcPr>
          <w:p w14:paraId="67D206CA" w14:textId="556F563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F5B5E60" w14:textId="73C13085" w:rsidR="00E30003" w:rsidRPr="00E30003" w:rsidRDefault="00E30003" w:rsidP="00461F92">
            <w:pPr>
              <w:contextualSpacing w:val="0"/>
              <w:jc w:val="center"/>
              <w:rPr>
                <w:color w:val="000000"/>
                <w:sz w:val="20"/>
                <w:szCs w:val="20"/>
              </w:rPr>
            </w:pPr>
          </w:p>
        </w:tc>
      </w:tr>
      <w:tr w:rsidR="00176119" w:rsidRPr="00E30003" w14:paraId="7C62E297" w14:textId="77777777" w:rsidTr="00176119">
        <w:trPr>
          <w:trHeight w:val="300"/>
        </w:trPr>
        <w:tc>
          <w:tcPr>
            <w:tcW w:w="3173" w:type="pct"/>
            <w:tcBorders>
              <w:top w:val="nil"/>
              <w:left w:val="nil"/>
              <w:bottom w:val="nil"/>
              <w:right w:val="nil"/>
            </w:tcBorders>
            <w:noWrap/>
            <w:hideMark/>
          </w:tcPr>
          <w:p w14:paraId="1C0AFCAB" w14:textId="77777777" w:rsidR="00E30003" w:rsidRPr="00E30003" w:rsidRDefault="00E30003" w:rsidP="00E30003">
            <w:pPr>
              <w:contextualSpacing w:val="0"/>
              <w:rPr>
                <w:color w:val="000000"/>
                <w:sz w:val="20"/>
                <w:szCs w:val="20"/>
              </w:rPr>
            </w:pPr>
            <w:r w:rsidRPr="00E30003">
              <w:rPr>
                <w:color w:val="000000"/>
                <w:sz w:val="20"/>
                <w:szCs w:val="20"/>
              </w:rPr>
              <w:t>Soda Ash Production</w:t>
            </w:r>
          </w:p>
        </w:tc>
        <w:tc>
          <w:tcPr>
            <w:tcW w:w="939" w:type="pct"/>
            <w:tcBorders>
              <w:top w:val="nil"/>
              <w:left w:val="nil"/>
              <w:bottom w:val="nil"/>
              <w:right w:val="nil"/>
            </w:tcBorders>
            <w:noWrap/>
          </w:tcPr>
          <w:p w14:paraId="6C8BE417" w14:textId="70C10A6F"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DBA3A7E" w14:textId="2B4AD458" w:rsidR="00E30003" w:rsidRPr="00E30003" w:rsidRDefault="00E30003" w:rsidP="00461F92">
            <w:pPr>
              <w:contextualSpacing w:val="0"/>
              <w:jc w:val="center"/>
              <w:rPr>
                <w:color w:val="000000"/>
                <w:sz w:val="20"/>
                <w:szCs w:val="20"/>
              </w:rPr>
            </w:pPr>
          </w:p>
        </w:tc>
      </w:tr>
      <w:tr w:rsidR="00176119" w:rsidRPr="00E30003" w14:paraId="445399D8" w14:textId="77777777" w:rsidTr="00176119">
        <w:trPr>
          <w:trHeight w:val="300"/>
        </w:trPr>
        <w:tc>
          <w:tcPr>
            <w:tcW w:w="3173" w:type="pct"/>
            <w:tcBorders>
              <w:top w:val="nil"/>
              <w:left w:val="nil"/>
              <w:bottom w:val="nil"/>
              <w:right w:val="nil"/>
            </w:tcBorders>
            <w:noWrap/>
            <w:hideMark/>
          </w:tcPr>
          <w:p w14:paraId="789BAD7E" w14:textId="77777777" w:rsidR="00E30003" w:rsidRPr="00E30003" w:rsidRDefault="00E30003" w:rsidP="00E30003">
            <w:pPr>
              <w:contextualSpacing w:val="0"/>
              <w:rPr>
                <w:color w:val="000000"/>
                <w:sz w:val="20"/>
                <w:szCs w:val="20"/>
              </w:rPr>
            </w:pPr>
            <w:r w:rsidRPr="00E30003">
              <w:rPr>
                <w:color w:val="000000"/>
                <w:sz w:val="20"/>
                <w:szCs w:val="20"/>
              </w:rPr>
              <w:t>Carbon Dioxide Consumption</w:t>
            </w:r>
          </w:p>
        </w:tc>
        <w:tc>
          <w:tcPr>
            <w:tcW w:w="939" w:type="pct"/>
            <w:tcBorders>
              <w:top w:val="nil"/>
              <w:left w:val="nil"/>
              <w:bottom w:val="nil"/>
              <w:right w:val="nil"/>
            </w:tcBorders>
            <w:noWrap/>
          </w:tcPr>
          <w:p w14:paraId="075BB7AF" w14:textId="5AAA9A65"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4A26041" w14:textId="38BA35B1" w:rsidR="00E30003" w:rsidRPr="00E30003" w:rsidRDefault="00E30003" w:rsidP="00461F92">
            <w:pPr>
              <w:contextualSpacing w:val="0"/>
              <w:jc w:val="center"/>
              <w:rPr>
                <w:color w:val="000000"/>
                <w:sz w:val="20"/>
                <w:szCs w:val="20"/>
              </w:rPr>
            </w:pPr>
          </w:p>
        </w:tc>
      </w:tr>
      <w:tr w:rsidR="00176119" w:rsidRPr="00E30003" w14:paraId="686AA6C5" w14:textId="77777777" w:rsidTr="00176119">
        <w:trPr>
          <w:trHeight w:val="300"/>
        </w:trPr>
        <w:tc>
          <w:tcPr>
            <w:tcW w:w="3173" w:type="pct"/>
            <w:tcBorders>
              <w:top w:val="nil"/>
              <w:left w:val="nil"/>
              <w:bottom w:val="nil"/>
              <w:right w:val="nil"/>
            </w:tcBorders>
            <w:noWrap/>
            <w:hideMark/>
          </w:tcPr>
          <w:p w14:paraId="5641D373" w14:textId="77777777" w:rsidR="00E30003" w:rsidRPr="00E30003" w:rsidRDefault="00E30003" w:rsidP="00E30003">
            <w:pPr>
              <w:contextualSpacing w:val="0"/>
              <w:rPr>
                <w:color w:val="000000"/>
                <w:sz w:val="20"/>
                <w:szCs w:val="20"/>
              </w:rPr>
            </w:pPr>
            <w:r w:rsidRPr="00E30003">
              <w:rPr>
                <w:color w:val="000000"/>
                <w:sz w:val="20"/>
                <w:szCs w:val="20"/>
              </w:rPr>
              <w:t>Incineration of Waste</w:t>
            </w:r>
          </w:p>
        </w:tc>
        <w:tc>
          <w:tcPr>
            <w:tcW w:w="939" w:type="pct"/>
            <w:tcBorders>
              <w:top w:val="nil"/>
              <w:left w:val="nil"/>
              <w:bottom w:val="nil"/>
              <w:right w:val="nil"/>
            </w:tcBorders>
            <w:noWrap/>
          </w:tcPr>
          <w:p w14:paraId="3659D6C4" w14:textId="27DF6BFB"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F90FDF0" w14:textId="5DF1FF63" w:rsidR="00E30003" w:rsidRPr="00E30003" w:rsidRDefault="00E30003" w:rsidP="00461F92">
            <w:pPr>
              <w:contextualSpacing w:val="0"/>
              <w:jc w:val="center"/>
              <w:rPr>
                <w:color w:val="000000"/>
                <w:sz w:val="20"/>
                <w:szCs w:val="20"/>
              </w:rPr>
            </w:pPr>
          </w:p>
        </w:tc>
      </w:tr>
      <w:tr w:rsidR="00176119" w:rsidRPr="00E30003" w14:paraId="1536C995" w14:textId="77777777" w:rsidTr="00176119">
        <w:trPr>
          <w:trHeight w:val="300"/>
        </w:trPr>
        <w:tc>
          <w:tcPr>
            <w:tcW w:w="3173" w:type="pct"/>
            <w:tcBorders>
              <w:top w:val="nil"/>
              <w:left w:val="nil"/>
              <w:bottom w:val="nil"/>
              <w:right w:val="nil"/>
            </w:tcBorders>
            <w:noWrap/>
            <w:hideMark/>
          </w:tcPr>
          <w:p w14:paraId="5E8CB173" w14:textId="77777777" w:rsidR="00E30003" w:rsidRPr="00E30003" w:rsidRDefault="00E30003" w:rsidP="00E30003">
            <w:pPr>
              <w:contextualSpacing w:val="0"/>
              <w:rPr>
                <w:color w:val="000000"/>
                <w:sz w:val="20"/>
                <w:szCs w:val="20"/>
              </w:rPr>
            </w:pPr>
            <w:r w:rsidRPr="00E30003">
              <w:rPr>
                <w:color w:val="000000"/>
                <w:sz w:val="20"/>
                <w:szCs w:val="20"/>
              </w:rPr>
              <w:t>Titanium Dioxide Production</w:t>
            </w:r>
          </w:p>
        </w:tc>
        <w:tc>
          <w:tcPr>
            <w:tcW w:w="939" w:type="pct"/>
            <w:tcBorders>
              <w:top w:val="nil"/>
              <w:left w:val="nil"/>
              <w:bottom w:val="nil"/>
              <w:right w:val="nil"/>
            </w:tcBorders>
            <w:noWrap/>
          </w:tcPr>
          <w:p w14:paraId="56807978" w14:textId="0E6BA1E2"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19C0D1A1" w14:textId="413E4F0E" w:rsidR="00E30003" w:rsidRPr="00E30003" w:rsidRDefault="00E30003" w:rsidP="00461F92">
            <w:pPr>
              <w:contextualSpacing w:val="0"/>
              <w:jc w:val="center"/>
              <w:rPr>
                <w:color w:val="000000"/>
                <w:sz w:val="20"/>
                <w:szCs w:val="20"/>
              </w:rPr>
            </w:pPr>
          </w:p>
        </w:tc>
      </w:tr>
      <w:tr w:rsidR="00176119" w:rsidRPr="00E30003" w14:paraId="364BF8C9" w14:textId="77777777" w:rsidTr="00176119">
        <w:trPr>
          <w:trHeight w:val="300"/>
        </w:trPr>
        <w:tc>
          <w:tcPr>
            <w:tcW w:w="3173" w:type="pct"/>
            <w:tcBorders>
              <w:top w:val="nil"/>
              <w:left w:val="nil"/>
              <w:bottom w:val="nil"/>
              <w:right w:val="nil"/>
            </w:tcBorders>
            <w:noWrap/>
            <w:hideMark/>
          </w:tcPr>
          <w:p w14:paraId="71E02687" w14:textId="77777777" w:rsidR="00E30003" w:rsidRPr="00E30003" w:rsidRDefault="00E30003" w:rsidP="00E30003">
            <w:pPr>
              <w:contextualSpacing w:val="0"/>
              <w:rPr>
                <w:color w:val="000000"/>
                <w:sz w:val="20"/>
                <w:szCs w:val="20"/>
              </w:rPr>
            </w:pPr>
            <w:r w:rsidRPr="00E30003">
              <w:rPr>
                <w:color w:val="000000"/>
                <w:sz w:val="20"/>
                <w:szCs w:val="20"/>
              </w:rPr>
              <w:t>Aluminum Production</w:t>
            </w:r>
          </w:p>
        </w:tc>
        <w:tc>
          <w:tcPr>
            <w:tcW w:w="939" w:type="pct"/>
            <w:tcBorders>
              <w:top w:val="nil"/>
              <w:left w:val="nil"/>
              <w:bottom w:val="nil"/>
              <w:right w:val="nil"/>
            </w:tcBorders>
            <w:noWrap/>
          </w:tcPr>
          <w:p w14:paraId="3F32FB3C" w14:textId="4BD276DC"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1DCFFBF" w14:textId="522E0DC1" w:rsidR="00E30003" w:rsidRPr="00E30003" w:rsidRDefault="00E30003" w:rsidP="00461F92">
            <w:pPr>
              <w:contextualSpacing w:val="0"/>
              <w:jc w:val="center"/>
              <w:rPr>
                <w:color w:val="000000"/>
                <w:sz w:val="20"/>
                <w:szCs w:val="20"/>
              </w:rPr>
            </w:pPr>
          </w:p>
        </w:tc>
      </w:tr>
      <w:tr w:rsidR="00176119" w:rsidRPr="00E30003" w14:paraId="68E4C283" w14:textId="77777777" w:rsidTr="00176119">
        <w:trPr>
          <w:trHeight w:val="300"/>
        </w:trPr>
        <w:tc>
          <w:tcPr>
            <w:tcW w:w="3173" w:type="pct"/>
            <w:tcBorders>
              <w:top w:val="nil"/>
              <w:left w:val="nil"/>
              <w:bottom w:val="nil"/>
              <w:right w:val="nil"/>
            </w:tcBorders>
            <w:noWrap/>
            <w:hideMark/>
          </w:tcPr>
          <w:p w14:paraId="1B940BEA" w14:textId="77777777" w:rsidR="00E30003" w:rsidRPr="00E30003" w:rsidRDefault="00E30003" w:rsidP="00E30003">
            <w:pPr>
              <w:contextualSpacing w:val="0"/>
              <w:rPr>
                <w:color w:val="000000"/>
                <w:sz w:val="20"/>
                <w:szCs w:val="20"/>
              </w:rPr>
            </w:pPr>
            <w:r w:rsidRPr="00E30003">
              <w:rPr>
                <w:color w:val="000000"/>
                <w:sz w:val="20"/>
                <w:szCs w:val="20"/>
              </w:rPr>
              <w:t>Iron and Steel Production &amp; Metallurgical Coke Production</w:t>
            </w:r>
          </w:p>
        </w:tc>
        <w:tc>
          <w:tcPr>
            <w:tcW w:w="939" w:type="pct"/>
            <w:tcBorders>
              <w:top w:val="nil"/>
              <w:left w:val="nil"/>
              <w:bottom w:val="nil"/>
              <w:right w:val="nil"/>
            </w:tcBorders>
            <w:noWrap/>
          </w:tcPr>
          <w:p w14:paraId="1999E222" w14:textId="3C2BB24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3F84E8D3" w14:textId="6426B647" w:rsidR="00E30003" w:rsidRPr="00E30003" w:rsidRDefault="00E30003" w:rsidP="00461F92">
            <w:pPr>
              <w:contextualSpacing w:val="0"/>
              <w:jc w:val="center"/>
              <w:rPr>
                <w:color w:val="000000"/>
                <w:sz w:val="20"/>
                <w:szCs w:val="20"/>
              </w:rPr>
            </w:pPr>
          </w:p>
        </w:tc>
      </w:tr>
      <w:tr w:rsidR="00176119" w:rsidRPr="00E30003" w14:paraId="1E3EDE88" w14:textId="77777777" w:rsidTr="00176119">
        <w:trPr>
          <w:trHeight w:val="300"/>
        </w:trPr>
        <w:tc>
          <w:tcPr>
            <w:tcW w:w="3173" w:type="pct"/>
            <w:tcBorders>
              <w:top w:val="nil"/>
              <w:left w:val="nil"/>
              <w:bottom w:val="nil"/>
              <w:right w:val="nil"/>
            </w:tcBorders>
            <w:noWrap/>
            <w:hideMark/>
          </w:tcPr>
          <w:p w14:paraId="2B070FF5" w14:textId="77777777" w:rsidR="00E30003" w:rsidRPr="00E30003" w:rsidRDefault="00E30003" w:rsidP="00E30003">
            <w:pPr>
              <w:contextualSpacing w:val="0"/>
              <w:rPr>
                <w:color w:val="000000"/>
                <w:sz w:val="20"/>
                <w:szCs w:val="20"/>
              </w:rPr>
            </w:pPr>
            <w:r w:rsidRPr="00E30003">
              <w:rPr>
                <w:color w:val="000000"/>
                <w:sz w:val="20"/>
                <w:szCs w:val="20"/>
              </w:rPr>
              <w:t>Ferroalloy Production</w:t>
            </w:r>
          </w:p>
        </w:tc>
        <w:tc>
          <w:tcPr>
            <w:tcW w:w="939" w:type="pct"/>
            <w:tcBorders>
              <w:top w:val="nil"/>
              <w:left w:val="nil"/>
              <w:bottom w:val="nil"/>
              <w:right w:val="nil"/>
            </w:tcBorders>
            <w:noWrap/>
          </w:tcPr>
          <w:p w14:paraId="48FBE0DA" w14:textId="24E7440D"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1EDE38A" w14:textId="73628077" w:rsidR="00E30003" w:rsidRPr="00E30003" w:rsidRDefault="00E30003" w:rsidP="00461F92">
            <w:pPr>
              <w:contextualSpacing w:val="0"/>
              <w:jc w:val="center"/>
              <w:rPr>
                <w:color w:val="000000"/>
                <w:sz w:val="20"/>
                <w:szCs w:val="20"/>
              </w:rPr>
            </w:pPr>
          </w:p>
        </w:tc>
      </w:tr>
      <w:tr w:rsidR="00176119" w:rsidRPr="00E30003" w14:paraId="66603C83" w14:textId="77777777" w:rsidTr="00176119">
        <w:trPr>
          <w:trHeight w:val="300"/>
        </w:trPr>
        <w:tc>
          <w:tcPr>
            <w:tcW w:w="3173" w:type="pct"/>
            <w:tcBorders>
              <w:top w:val="nil"/>
              <w:left w:val="nil"/>
              <w:bottom w:val="nil"/>
              <w:right w:val="nil"/>
            </w:tcBorders>
            <w:noWrap/>
            <w:hideMark/>
          </w:tcPr>
          <w:p w14:paraId="6CEBC020" w14:textId="77777777" w:rsidR="00E30003" w:rsidRPr="00E30003" w:rsidRDefault="00E30003" w:rsidP="00E30003">
            <w:pPr>
              <w:contextualSpacing w:val="0"/>
              <w:rPr>
                <w:color w:val="000000"/>
                <w:sz w:val="20"/>
                <w:szCs w:val="20"/>
              </w:rPr>
            </w:pPr>
            <w:r w:rsidRPr="00E30003">
              <w:rPr>
                <w:color w:val="000000"/>
                <w:sz w:val="20"/>
                <w:szCs w:val="20"/>
              </w:rPr>
              <w:t>Ammonia Production</w:t>
            </w:r>
          </w:p>
        </w:tc>
        <w:tc>
          <w:tcPr>
            <w:tcW w:w="939" w:type="pct"/>
            <w:tcBorders>
              <w:top w:val="nil"/>
              <w:left w:val="nil"/>
              <w:bottom w:val="nil"/>
              <w:right w:val="nil"/>
            </w:tcBorders>
            <w:noWrap/>
          </w:tcPr>
          <w:p w14:paraId="2B368FBA" w14:textId="128D7D44"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7348F09" w14:textId="572A7313" w:rsidR="00E30003" w:rsidRPr="00E30003" w:rsidRDefault="00E30003" w:rsidP="00461F92">
            <w:pPr>
              <w:contextualSpacing w:val="0"/>
              <w:jc w:val="center"/>
              <w:rPr>
                <w:color w:val="000000"/>
                <w:sz w:val="20"/>
                <w:szCs w:val="20"/>
              </w:rPr>
            </w:pPr>
          </w:p>
        </w:tc>
      </w:tr>
      <w:tr w:rsidR="00176119" w:rsidRPr="00E30003" w14:paraId="13843AF7" w14:textId="77777777" w:rsidTr="00176119">
        <w:trPr>
          <w:trHeight w:val="300"/>
        </w:trPr>
        <w:tc>
          <w:tcPr>
            <w:tcW w:w="3173" w:type="pct"/>
            <w:tcBorders>
              <w:top w:val="nil"/>
              <w:left w:val="nil"/>
              <w:bottom w:val="nil"/>
              <w:right w:val="nil"/>
            </w:tcBorders>
            <w:noWrap/>
            <w:hideMark/>
          </w:tcPr>
          <w:p w14:paraId="14FE4B2E" w14:textId="77777777" w:rsidR="00E30003" w:rsidRPr="00E30003" w:rsidRDefault="00E30003" w:rsidP="00E30003">
            <w:pPr>
              <w:contextualSpacing w:val="0"/>
              <w:rPr>
                <w:color w:val="000000"/>
                <w:sz w:val="20"/>
                <w:szCs w:val="20"/>
              </w:rPr>
            </w:pPr>
            <w:r w:rsidRPr="00E30003">
              <w:rPr>
                <w:color w:val="000000"/>
                <w:sz w:val="20"/>
                <w:szCs w:val="20"/>
              </w:rPr>
              <w:t>Urea Consumption for Non-Agricultural Purposes</w:t>
            </w:r>
          </w:p>
        </w:tc>
        <w:tc>
          <w:tcPr>
            <w:tcW w:w="939" w:type="pct"/>
            <w:tcBorders>
              <w:top w:val="nil"/>
              <w:left w:val="nil"/>
              <w:bottom w:val="nil"/>
              <w:right w:val="nil"/>
            </w:tcBorders>
            <w:noWrap/>
          </w:tcPr>
          <w:p w14:paraId="7A96D22A" w14:textId="2379D9EB"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70986C7" w14:textId="590B599E" w:rsidR="00E30003" w:rsidRPr="00E30003" w:rsidRDefault="00E30003" w:rsidP="00461F92">
            <w:pPr>
              <w:contextualSpacing w:val="0"/>
              <w:jc w:val="center"/>
              <w:rPr>
                <w:color w:val="000000"/>
                <w:sz w:val="20"/>
                <w:szCs w:val="20"/>
              </w:rPr>
            </w:pPr>
          </w:p>
        </w:tc>
      </w:tr>
      <w:tr w:rsidR="00176119" w:rsidRPr="00E30003" w14:paraId="0F8798F5" w14:textId="77777777" w:rsidTr="00176119">
        <w:trPr>
          <w:trHeight w:val="300"/>
        </w:trPr>
        <w:tc>
          <w:tcPr>
            <w:tcW w:w="3173" w:type="pct"/>
            <w:tcBorders>
              <w:top w:val="nil"/>
              <w:left w:val="nil"/>
              <w:bottom w:val="nil"/>
              <w:right w:val="nil"/>
            </w:tcBorders>
            <w:noWrap/>
            <w:hideMark/>
          </w:tcPr>
          <w:p w14:paraId="52D6D1D2" w14:textId="77777777" w:rsidR="00E30003" w:rsidRPr="00E30003" w:rsidRDefault="00E30003" w:rsidP="00E30003">
            <w:pPr>
              <w:contextualSpacing w:val="0"/>
              <w:rPr>
                <w:color w:val="000000"/>
                <w:sz w:val="20"/>
                <w:szCs w:val="20"/>
              </w:rPr>
            </w:pPr>
            <w:r w:rsidRPr="00E30003">
              <w:rPr>
                <w:color w:val="000000"/>
                <w:sz w:val="20"/>
                <w:szCs w:val="20"/>
              </w:rPr>
              <w:t>Phosphoric Acid Production</w:t>
            </w:r>
          </w:p>
        </w:tc>
        <w:tc>
          <w:tcPr>
            <w:tcW w:w="939" w:type="pct"/>
            <w:tcBorders>
              <w:top w:val="nil"/>
              <w:left w:val="nil"/>
              <w:bottom w:val="nil"/>
              <w:right w:val="nil"/>
            </w:tcBorders>
            <w:noWrap/>
          </w:tcPr>
          <w:p w14:paraId="163C590E" w14:textId="5017AF28"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43139EA" w14:textId="14A9C5D8" w:rsidR="00E30003" w:rsidRPr="00E30003" w:rsidRDefault="00E30003" w:rsidP="00461F92">
            <w:pPr>
              <w:contextualSpacing w:val="0"/>
              <w:jc w:val="center"/>
              <w:rPr>
                <w:color w:val="000000"/>
                <w:sz w:val="20"/>
                <w:szCs w:val="20"/>
              </w:rPr>
            </w:pPr>
          </w:p>
        </w:tc>
      </w:tr>
      <w:tr w:rsidR="00176119" w:rsidRPr="00E30003" w14:paraId="3D30B7E9" w14:textId="77777777" w:rsidTr="00176119">
        <w:trPr>
          <w:trHeight w:val="300"/>
        </w:trPr>
        <w:tc>
          <w:tcPr>
            <w:tcW w:w="3173" w:type="pct"/>
            <w:tcBorders>
              <w:top w:val="nil"/>
              <w:left w:val="nil"/>
              <w:bottom w:val="nil"/>
              <w:right w:val="nil"/>
            </w:tcBorders>
            <w:noWrap/>
            <w:hideMark/>
          </w:tcPr>
          <w:p w14:paraId="6003A566" w14:textId="77777777" w:rsidR="00E30003" w:rsidRPr="00E30003" w:rsidRDefault="00E30003" w:rsidP="00E30003">
            <w:pPr>
              <w:contextualSpacing w:val="0"/>
              <w:rPr>
                <w:color w:val="000000"/>
                <w:sz w:val="20"/>
                <w:szCs w:val="20"/>
              </w:rPr>
            </w:pPr>
            <w:r w:rsidRPr="00E30003">
              <w:rPr>
                <w:color w:val="000000"/>
                <w:sz w:val="20"/>
                <w:szCs w:val="20"/>
              </w:rPr>
              <w:t>Petrochemical Production</w:t>
            </w:r>
          </w:p>
        </w:tc>
        <w:tc>
          <w:tcPr>
            <w:tcW w:w="939" w:type="pct"/>
            <w:tcBorders>
              <w:top w:val="nil"/>
              <w:left w:val="nil"/>
              <w:bottom w:val="nil"/>
              <w:right w:val="nil"/>
            </w:tcBorders>
            <w:noWrap/>
          </w:tcPr>
          <w:p w14:paraId="06ED3551" w14:textId="2F139310"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523102F" w14:textId="37A77A82" w:rsidR="00E30003" w:rsidRPr="00E30003" w:rsidRDefault="00E30003" w:rsidP="00461F92">
            <w:pPr>
              <w:contextualSpacing w:val="0"/>
              <w:jc w:val="center"/>
              <w:rPr>
                <w:color w:val="000000"/>
                <w:sz w:val="20"/>
                <w:szCs w:val="20"/>
              </w:rPr>
            </w:pPr>
          </w:p>
        </w:tc>
      </w:tr>
      <w:tr w:rsidR="00176119" w:rsidRPr="00E30003" w14:paraId="3943CE7F" w14:textId="77777777" w:rsidTr="00176119">
        <w:trPr>
          <w:trHeight w:val="300"/>
        </w:trPr>
        <w:tc>
          <w:tcPr>
            <w:tcW w:w="3173" w:type="pct"/>
            <w:tcBorders>
              <w:top w:val="nil"/>
              <w:left w:val="nil"/>
              <w:bottom w:val="nil"/>
              <w:right w:val="nil"/>
            </w:tcBorders>
            <w:noWrap/>
            <w:hideMark/>
          </w:tcPr>
          <w:p w14:paraId="110C4183" w14:textId="77777777" w:rsidR="00E30003" w:rsidRPr="00E30003" w:rsidRDefault="00E30003" w:rsidP="00E30003">
            <w:pPr>
              <w:contextualSpacing w:val="0"/>
              <w:rPr>
                <w:color w:val="000000"/>
                <w:sz w:val="20"/>
                <w:szCs w:val="20"/>
              </w:rPr>
            </w:pPr>
            <w:r w:rsidRPr="00E30003">
              <w:rPr>
                <w:color w:val="000000"/>
                <w:sz w:val="20"/>
                <w:szCs w:val="20"/>
              </w:rPr>
              <w:t>Carbide Production and Consumption</w:t>
            </w:r>
          </w:p>
        </w:tc>
        <w:tc>
          <w:tcPr>
            <w:tcW w:w="939" w:type="pct"/>
            <w:tcBorders>
              <w:top w:val="nil"/>
              <w:left w:val="nil"/>
              <w:bottom w:val="nil"/>
              <w:right w:val="nil"/>
            </w:tcBorders>
            <w:noWrap/>
          </w:tcPr>
          <w:p w14:paraId="1E39E63B" w14:textId="45D8D56A"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E421C48" w14:textId="1CFD8B61" w:rsidR="00E30003" w:rsidRPr="00E30003" w:rsidRDefault="00E30003" w:rsidP="00461F92">
            <w:pPr>
              <w:contextualSpacing w:val="0"/>
              <w:jc w:val="center"/>
              <w:rPr>
                <w:color w:val="000000"/>
                <w:sz w:val="20"/>
                <w:szCs w:val="20"/>
              </w:rPr>
            </w:pPr>
          </w:p>
        </w:tc>
      </w:tr>
      <w:tr w:rsidR="00176119" w:rsidRPr="00E30003" w14:paraId="0C32C360" w14:textId="77777777" w:rsidTr="00176119">
        <w:trPr>
          <w:trHeight w:val="300"/>
        </w:trPr>
        <w:tc>
          <w:tcPr>
            <w:tcW w:w="3173" w:type="pct"/>
            <w:tcBorders>
              <w:top w:val="nil"/>
              <w:left w:val="nil"/>
              <w:bottom w:val="nil"/>
              <w:right w:val="nil"/>
            </w:tcBorders>
            <w:noWrap/>
            <w:hideMark/>
          </w:tcPr>
          <w:p w14:paraId="7955BDE4" w14:textId="77777777" w:rsidR="00E30003" w:rsidRPr="00E30003" w:rsidRDefault="00E30003" w:rsidP="00E30003">
            <w:pPr>
              <w:contextualSpacing w:val="0"/>
              <w:rPr>
                <w:color w:val="000000"/>
                <w:sz w:val="20"/>
                <w:szCs w:val="20"/>
              </w:rPr>
            </w:pPr>
            <w:r w:rsidRPr="00E30003">
              <w:rPr>
                <w:color w:val="000000"/>
                <w:sz w:val="20"/>
                <w:szCs w:val="20"/>
              </w:rPr>
              <w:t>Lead Production</w:t>
            </w:r>
          </w:p>
        </w:tc>
        <w:tc>
          <w:tcPr>
            <w:tcW w:w="939" w:type="pct"/>
            <w:tcBorders>
              <w:top w:val="nil"/>
              <w:left w:val="nil"/>
              <w:bottom w:val="nil"/>
              <w:right w:val="nil"/>
            </w:tcBorders>
            <w:noWrap/>
          </w:tcPr>
          <w:p w14:paraId="6962D946" w14:textId="1076EB0F"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10363F9A" w14:textId="2A8020CC" w:rsidR="00E30003" w:rsidRPr="00E30003" w:rsidRDefault="00E30003" w:rsidP="00461F92">
            <w:pPr>
              <w:contextualSpacing w:val="0"/>
              <w:jc w:val="center"/>
              <w:rPr>
                <w:color w:val="000000"/>
                <w:sz w:val="20"/>
                <w:szCs w:val="20"/>
              </w:rPr>
            </w:pPr>
          </w:p>
        </w:tc>
      </w:tr>
      <w:tr w:rsidR="00176119" w:rsidRPr="00E30003" w14:paraId="3AFB0ABF" w14:textId="77777777" w:rsidTr="00176119">
        <w:trPr>
          <w:trHeight w:val="300"/>
        </w:trPr>
        <w:tc>
          <w:tcPr>
            <w:tcW w:w="3173" w:type="pct"/>
            <w:tcBorders>
              <w:top w:val="nil"/>
              <w:left w:val="nil"/>
              <w:bottom w:val="nil"/>
              <w:right w:val="nil"/>
            </w:tcBorders>
            <w:noWrap/>
            <w:hideMark/>
          </w:tcPr>
          <w:p w14:paraId="127DF7D8" w14:textId="77777777" w:rsidR="00E30003" w:rsidRPr="00E30003" w:rsidRDefault="00E30003" w:rsidP="00E30003">
            <w:pPr>
              <w:contextualSpacing w:val="0"/>
              <w:rPr>
                <w:color w:val="000000"/>
                <w:sz w:val="20"/>
                <w:szCs w:val="20"/>
              </w:rPr>
            </w:pPr>
            <w:r w:rsidRPr="00E30003">
              <w:rPr>
                <w:color w:val="000000"/>
                <w:sz w:val="20"/>
                <w:szCs w:val="20"/>
              </w:rPr>
              <w:t>Zinc Production</w:t>
            </w:r>
          </w:p>
        </w:tc>
        <w:tc>
          <w:tcPr>
            <w:tcW w:w="939" w:type="pct"/>
            <w:tcBorders>
              <w:top w:val="nil"/>
              <w:left w:val="nil"/>
              <w:bottom w:val="nil"/>
              <w:right w:val="nil"/>
            </w:tcBorders>
            <w:noWrap/>
          </w:tcPr>
          <w:p w14:paraId="0599D544" w14:textId="35ACBFAB"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997433A" w14:textId="3D2453B9" w:rsidR="00E30003" w:rsidRPr="00E30003" w:rsidRDefault="00E30003" w:rsidP="00461F92">
            <w:pPr>
              <w:contextualSpacing w:val="0"/>
              <w:jc w:val="center"/>
              <w:rPr>
                <w:color w:val="000000"/>
                <w:sz w:val="20"/>
                <w:szCs w:val="20"/>
              </w:rPr>
            </w:pPr>
          </w:p>
        </w:tc>
      </w:tr>
      <w:tr w:rsidR="00176119" w:rsidRPr="00E30003" w14:paraId="5E15FD06" w14:textId="77777777" w:rsidTr="00176119">
        <w:trPr>
          <w:trHeight w:val="300"/>
        </w:trPr>
        <w:tc>
          <w:tcPr>
            <w:tcW w:w="3173" w:type="pct"/>
            <w:tcBorders>
              <w:top w:val="nil"/>
              <w:left w:val="nil"/>
              <w:bottom w:val="nil"/>
              <w:right w:val="nil"/>
            </w:tcBorders>
            <w:noWrap/>
            <w:hideMark/>
          </w:tcPr>
          <w:p w14:paraId="4BD812D5" w14:textId="77777777" w:rsidR="00E30003" w:rsidRPr="00E30003" w:rsidRDefault="00E30003" w:rsidP="00E30003">
            <w:pPr>
              <w:contextualSpacing w:val="0"/>
              <w:rPr>
                <w:color w:val="000000"/>
                <w:sz w:val="20"/>
                <w:szCs w:val="20"/>
              </w:rPr>
            </w:pPr>
            <w:r w:rsidRPr="00E30003">
              <w:rPr>
                <w:color w:val="000000"/>
                <w:sz w:val="20"/>
                <w:szCs w:val="20"/>
              </w:rPr>
              <w:t>Petroleum Systems</w:t>
            </w:r>
          </w:p>
        </w:tc>
        <w:tc>
          <w:tcPr>
            <w:tcW w:w="939" w:type="pct"/>
            <w:tcBorders>
              <w:top w:val="nil"/>
              <w:left w:val="nil"/>
              <w:bottom w:val="nil"/>
              <w:right w:val="nil"/>
            </w:tcBorders>
            <w:noWrap/>
          </w:tcPr>
          <w:p w14:paraId="3B57603A" w14:textId="59628218"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2136BA9" w14:textId="3F41C655" w:rsidR="00E30003" w:rsidRPr="00E30003" w:rsidRDefault="00E30003" w:rsidP="00461F92">
            <w:pPr>
              <w:contextualSpacing w:val="0"/>
              <w:jc w:val="center"/>
              <w:rPr>
                <w:color w:val="000000"/>
                <w:sz w:val="20"/>
                <w:szCs w:val="20"/>
              </w:rPr>
            </w:pPr>
          </w:p>
        </w:tc>
      </w:tr>
      <w:tr w:rsidR="00176119" w:rsidRPr="00E30003" w14:paraId="5335A7C6" w14:textId="77777777" w:rsidTr="00176119">
        <w:trPr>
          <w:trHeight w:val="300"/>
        </w:trPr>
        <w:tc>
          <w:tcPr>
            <w:tcW w:w="3173" w:type="pct"/>
            <w:tcBorders>
              <w:top w:val="nil"/>
              <w:left w:val="nil"/>
              <w:bottom w:val="nil"/>
              <w:right w:val="nil"/>
            </w:tcBorders>
            <w:noWrap/>
            <w:hideMark/>
          </w:tcPr>
          <w:p w14:paraId="0C98A5BA" w14:textId="77777777" w:rsidR="00E30003" w:rsidRPr="00E30003" w:rsidRDefault="00E30003" w:rsidP="00E30003">
            <w:pPr>
              <w:contextualSpacing w:val="0"/>
              <w:rPr>
                <w:color w:val="000000"/>
                <w:sz w:val="20"/>
                <w:szCs w:val="20"/>
              </w:rPr>
            </w:pPr>
            <w:r w:rsidRPr="00E30003">
              <w:rPr>
                <w:color w:val="000000"/>
                <w:sz w:val="20"/>
                <w:szCs w:val="20"/>
              </w:rPr>
              <w:t>Abandoned Oil and Gas Wells</w:t>
            </w:r>
          </w:p>
        </w:tc>
        <w:tc>
          <w:tcPr>
            <w:tcW w:w="939" w:type="pct"/>
            <w:tcBorders>
              <w:top w:val="nil"/>
              <w:left w:val="nil"/>
              <w:bottom w:val="nil"/>
              <w:right w:val="nil"/>
            </w:tcBorders>
            <w:noWrap/>
          </w:tcPr>
          <w:p w14:paraId="571A7C2D" w14:textId="49D21F2B"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E1ABF9D" w14:textId="3325BD0B" w:rsidR="00E30003" w:rsidRPr="00E30003" w:rsidRDefault="00E30003" w:rsidP="00461F92">
            <w:pPr>
              <w:contextualSpacing w:val="0"/>
              <w:jc w:val="center"/>
              <w:rPr>
                <w:color w:val="000000"/>
                <w:sz w:val="20"/>
                <w:szCs w:val="20"/>
              </w:rPr>
            </w:pPr>
          </w:p>
        </w:tc>
      </w:tr>
      <w:tr w:rsidR="00176119" w:rsidRPr="00E30003" w14:paraId="676CDD33" w14:textId="77777777" w:rsidTr="00176119">
        <w:trPr>
          <w:trHeight w:val="300"/>
        </w:trPr>
        <w:tc>
          <w:tcPr>
            <w:tcW w:w="3173" w:type="pct"/>
            <w:tcBorders>
              <w:top w:val="nil"/>
              <w:left w:val="nil"/>
              <w:bottom w:val="nil"/>
              <w:right w:val="nil"/>
            </w:tcBorders>
            <w:noWrap/>
            <w:hideMark/>
          </w:tcPr>
          <w:p w14:paraId="4C724A8B" w14:textId="77777777" w:rsidR="00E30003" w:rsidRPr="00E30003" w:rsidRDefault="00E30003" w:rsidP="00E30003">
            <w:pPr>
              <w:contextualSpacing w:val="0"/>
              <w:rPr>
                <w:color w:val="000000"/>
                <w:sz w:val="20"/>
                <w:szCs w:val="20"/>
              </w:rPr>
            </w:pPr>
            <w:r w:rsidRPr="00E30003">
              <w:rPr>
                <w:color w:val="000000"/>
                <w:sz w:val="20"/>
                <w:szCs w:val="20"/>
              </w:rPr>
              <w:t>Magnesium Production and Processing</w:t>
            </w:r>
          </w:p>
        </w:tc>
        <w:tc>
          <w:tcPr>
            <w:tcW w:w="939" w:type="pct"/>
            <w:tcBorders>
              <w:top w:val="nil"/>
              <w:left w:val="nil"/>
              <w:bottom w:val="nil"/>
              <w:right w:val="nil"/>
            </w:tcBorders>
            <w:noWrap/>
          </w:tcPr>
          <w:p w14:paraId="57A29AC0" w14:textId="082B3F01"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141792F1" w14:textId="1D029C19" w:rsidR="00E30003" w:rsidRPr="00E30003" w:rsidRDefault="00E30003" w:rsidP="00461F92">
            <w:pPr>
              <w:contextualSpacing w:val="0"/>
              <w:jc w:val="center"/>
              <w:rPr>
                <w:color w:val="000000"/>
                <w:sz w:val="20"/>
                <w:szCs w:val="20"/>
              </w:rPr>
            </w:pPr>
          </w:p>
        </w:tc>
      </w:tr>
      <w:tr w:rsidR="00176119" w:rsidRPr="00E30003" w14:paraId="28EB5631" w14:textId="77777777" w:rsidTr="00176119">
        <w:trPr>
          <w:trHeight w:val="300"/>
        </w:trPr>
        <w:tc>
          <w:tcPr>
            <w:tcW w:w="3173" w:type="pct"/>
            <w:tcBorders>
              <w:top w:val="nil"/>
              <w:left w:val="nil"/>
              <w:bottom w:val="nil"/>
              <w:right w:val="nil"/>
            </w:tcBorders>
            <w:noWrap/>
            <w:hideMark/>
          </w:tcPr>
          <w:p w14:paraId="566EC977" w14:textId="77777777" w:rsidR="00E30003" w:rsidRPr="00E30003" w:rsidRDefault="00E30003" w:rsidP="00E30003">
            <w:pPr>
              <w:contextualSpacing w:val="0"/>
              <w:rPr>
                <w:color w:val="000000"/>
                <w:sz w:val="20"/>
                <w:szCs w:val="20"/>
              </w:rPr>
            </w:pPr>
            <w:r w:rsidRPr="00E30003">
              <w:rPr>
                <w:color w:val="000000"/>
                <w:sz w:val="20"/>
                <w:szCs w:val="20"/>
              </w:rPr>
              <w:t>Coal Mining</w:t>
            </w:r>
          </w:p>
        </w:tc>
        <w:tc>
          <w:tcPr>
            <w:tcW w:w="939" w:type="pct"/>
            <w:tcBorders>
              <w:top w:val="nil"/>
              <w:left w:val="nil"/>
              <w:bottom w:val="nil"/>
              <w:right w:val="nil"/>
            </w:tcBorders>
            <w:noWrap/>
          </w:tcPr>
          <w:p w14:paraId="7333AF32" w14:textId="320938CF"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0D5109F" w14:textId="7E1CCD9F" w:rsidR="00E30003" w:rsidRPr="00E30003" w:rsidRDefault="00E30003" w:rsidP="00461F92">
            <w:pPr>
              <w:contextualSpacing w:val="0"/>
              <w:jc w:val="center"/>
              <w:rPr>
                <w:color w:val="000000"/>
                <w:sz w:val="20"/>
                <w:szCs w:val="20"/>
              </w:rPr>
            </w:pPr>
          </w:p>
        </w:tc>
      </w:tr>
      <w:tr w:rsidR="00176119" w:rsidRPr="00E30003" w14:paraId="19E44B7C" w14:textId="77777777" w:rsidTr="00176119">
        <w:trPr>
          <w:trHeight w:val="300"/>
        </w:trPr>
        <w:tc>
          <w:tcPr>
            <w:tcW w:w="3173" w:type="pct"/>
            <w:tcBorders>
              <w:top w:val="nil"/>
              <w:left w:val="nil"/>
              <w:bottom w:val="nil"/>
              <w:right w:val="nil"/>
            </w:tcBorders>
            <w:noWrap/>
            <w:hideMark/>
          </w:tcPr>
          <w:p w14:paraId="675652A4" w14:textId="77777777" w:rsidR="00E30003" w:rsidRPr="00E30003" w:rsidRDefault="00E30003" w:rsidP="00E30003">
            <w:pPr>
              <w:contextualSpacing w:val="0"/>
              <w:rPr>
                <w:color w:val="000000"/>
                <w:sz w:val="20"/>
                <w:szCs w:val="20"/>
              </w:rPr>
            </w:pPr>
            <w:r w:rsidRPr="00E30003">
              <w:rPr>
                <w:color w:val="000000"/>
                <w:sz w:val="20"/>
                <w:szCs w:val="20"/>
              </w:rPr>
              <w:t>Liming</w:t>
            </w:r>
          </w:p>
        </w:tc>
        <w:tc>
          <w:tcPr>
            <w:tcW w:w="939" w:type="pct"/>
            <w:tcBorders>
              <w:top w:val="nil"/>
              <w:left w:val="nil"/>
              <w:bottom w:val="nil"/>
              <w:right w:val="nil"/>
            </w:tcBorders>
            <w:noWrap/>
          </w:tcPr>
          <w:p w14:paraId="75AD4A4C" w14:textId="5C45D0F5"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140834F5" w14:textId="26D53458" w:rsidR="00E30003" w:rsidRPr="00E30003" w:rsidRDefault="00E30003" w:rsidP="00461F92">
            <w:pPr>
              <w:contextualSpacing w:val="0"/>
              <w:jc w:val="center"/>
              <w:rPr>
                <w:color w:val="000000"/>
                <w:sz w:val="20"/>
                <w:szCs w:val="20"/>
              </w:rPr>
            </w:pPr>
          </w:p>
        </w:tc>
      </w:tr>
      <w:tr w:rsidR="00176119" w:rsidRPr="00E30003" w14:paraId="2B0A375C" w14:textId="77777777" w:rsidTr="00176119">
        <w:trPr>
          <w:trHeight w:val="300"/>
        </w:trPr>
        <w:tc>
          <w:tcPr>
            <w:tcW w:w="3173" w:type="pct"/>
            <w:tcBorders>
              <w:top w:val="nil"/>
              <w:left w:val="nil"/>
              <w:bottom w:val="nil"/>
              <w:right w:val="nil"/>
            </w:tcBorders>
            <w:noWrap/>
            <w:hideMark/>
          </w:tcPr>
          <w:p w14:paraId="66309B87" w14:textId="77777777" w:rsidR="00E30003" w:rsidRPr="00E30003" w:rsidRDefault="00E30003" w:rsidP="00E30003">
            <w:pPr>
              <w:contextualSpacing w:val="0"/>
              <w:rPr>
                <w:color w:val="000000"/>
                <w:sz w:val="20"/>
                <w:szCs w:val="20"/>
              </w:rPr>
            </w:pPr>
            <w:r w:rsidRPr="00E30003">
              <w:rPr>
                <w:color w:val="000000"/>
                <w:sz w:val="20"/>
                <w:szCs w:val="20"/>
              </w:rPr>
              <w:t>Urea Fertilization</w:t>
            </w:r>
          </w:p>
        </w:tc>
        <w:tc>
          <w:tcPr>
            <w:tcW w:w="939" w:type="pct"/>
            <w:tcBorders>
              <w:top w:val="nil"/>
              <w:left w:val="nil"/>
              <w:bottom w:val="nil"/>
              <w:right w:val="nil"/>
            </w:tcBorders>
            <w:noWrap/>
          </w:tcPr>
          <w:p w14:paraId="71CB6ED2" w14:textId="09D9D780"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46753E5" w14:textId="7D6E41A8" w:rsidR="00E30003" w:rsidRPr="00E30003" w:rsidRDefault="00E30003" w:rsidP="00461F92">
            <w:pPr>
              <w:contextualSpacing w:val="0"/>
              <w:jc w:val="center"/>
              <w:rPr>
                <w:color w:val="000000"/>
                <w:sz w:val="20"/>
                <w:szCs w:val="20"/>
              </w:rPr>
            </w:pPr>
          </w:p>
        </w:tc>
      </w:tr>
      <w:tr w:rsidR="00176119" w:rsidRPr="00E30003" w14:paraId="3816FFDE" w14:textId="77777777" w:rsidTr="00176119">
        <w:trPr>
          <w:trHeight w:val="300"/>
        </w:trPr>
        <w:tc>
          <w:tcPr>
            <w:tcW w:w="3173" w:type="pct"/>
            <w:tcBorders>
              <w:top w:val="nil"/>
              <w:left w:val="nil"/>
              <w:bottom w:val="nil"/>
              <w:right w:val="nil"/>
            </w:tcBorders>
            <w:noWrap/>
            <w:hideMark/>
          </w:tcPr>
          <w:p w14:paraId="41FA7C9E" w14:textId="77777777" w:rsidR="00E30003" w:rsidRPr="00E30003" w:rsidRDefault="00E30003" w:rsidP="00E30003">
            <w:pPr>
              <w:contextualSpacing w:val="0"/>
              <w:rPr>
                <w:sz w:val="20"/>
                <w:szCs w:val="20"/>
              </w:rPr>
            </w:pPr>
            <w:r w:rsidRPr="00E30003">
              <w:rPr>
                <w:sz w:val="20"/>
                <w:szCs w:val="20"/>
              </w:rPr>
              <w:t>Substitution of Ozone Depleting Substances</w:t>
            </w:r>
          </w:p>
        </w:tc>
        <w:tc>
          <w:tcPr>
            <w:tcW w:w="939" w:type="pct"/>
            <w:tcBorders>
              <w:top w:val="nil"/>
              <w:left w:val="nil"/>
              <w:bottom w:val="nil"/>
              <w:right w:val="nil"/>
            </w:tcBorders>
            <w:noWrap/>
          </w:tcPr>
          <w:p w14:paraId="418B9C14" w14:textId="2995D8A2"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3EF8D93" w14:textId="052CFA95" w:rsidR="00E30003" w:rsidRPr="00E30003" w:rsidRDefault="00E30003" w:rsidP="00461F92">
            <w:pPr>
              <w:contextualSpacing w:val="0"/>
              <w:jc w:val="center"/>
              <w:rPr>
                <w:color w:val="000000"/>
                <w:sz w:val="20"/>
                <w:szCs w:val="20"/>
              </w:rPr>
            </w:pPr>
          </w:p>
        </w:tc>
      </w:tr>
      <w:tr w:rsidR="00176119" w:rsidRPr="00E30003" w14:paraId="50578B6E" w14:textId="77777777" w:rsidTr="00176119">
        <w:trPr>
          <w:trHeight w:val="300"/>
        </w:trPr>
        <w:tc>
          <w:tcPr>
            <w:tcW w:w="3173" w:type="pct"/>
            <w:tcBorders>
              <w:top w:val="nil"/>
              <w:left w:val="nil"/>
              <w:bottom w:val="nil"/>
              <w:right w:val="nil"/>
            </w:tcBorders>
            <w:noWrap/>
            <w:hideMark/>
          </w:tcPr>
          <w:p w14:paraId="6562BBB7" w14:textId="0977A72A" w:rsidR="00E30003" w:rsidRPr="00E30003" w:rsidRDefault="00E30003" w:rsidP="00E30003">
            <w:pPr>
              <w:contextualSpacing w:val="0"/>
              <w:rPr>
                <w:i/>
                <w:iCs/>
                <w:color w:val="000000"/>
                <w:sz w:val="20"/>
                <w:szCs w:val="20"/>
              </w:rPr>
            </w:pPr>
            <w:r w:rsidRPr="00E30003">
              <w:rPr>
                <w:i/>
                <w:iCs/>
                <w:color w:val="000000"/>
                <w:sz w:val="20"/>
                <w:szCs w:val="20"/>
              </w:rPr>
              <w:t>International Bunker Fuels</w:t>
            </w:r>
            <w:r w:rsidR="005E678D">
              <w:rPr>
                <w:rStyle w:val="FootnoteReference"/>
                <w:i/>
                <w:iCs/>
                <w:color w:val="000000"/>
                <w:sz w:val="20"/>
                <w:szCs w:val="20"/>
              </w:rPr>
              <w:footnoteReference w:id="7"/>
            </w:r>
          </w:p>
        </w:tc>
        <w:tc>
          <w:tcPr>
            <w:tcW w:w="939" w:type="pct"/>
            <w:tcBorders>
              <w:top w:val="nil"/>
              <w:left w:val="nil"/>
              <w:bottom w:val="nil"/>
              <w:right w:val="nil"/>
            </w:tcBorders>
            <w:noWrap/>
          </w:tcPr>
          <w:p w14:paraId="17C8540B" w14:textId="663575FE"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B4CE76F" w14:textId="74A482A9" w:rsidR="00E30003" w:rsidRPr="00E30003" w:rsidRDefault="00E30003" w:rsidP="00461F92">
            <w:pPr>
              <w:contextualSpacing w:val="0"/>
              <w:jc w:val="center"/>
              <w:rPr>
                <w:color w:val="000000"/>
                <w:sz w:val="20"/>
                <w:szCs w:val="20"/>
              </w:rPr>
            </w:pPr>
          </w:p>
        </w:tc>
      </w:tr>
      <w:tr w:rsidR="00176119" w:rsidRPr="00E30003" w14:paraId="57D4ECC8" w14:textId="77777777" w:rsidTr="00176119">
        <w:trPr>
          <w:trHeight w:val="300"/>
        </w:trPr>
        <w:tc>
          <w:tcPr>
            <w:tcW w:w="3173" w:type="pct"/>
            <w:tcBorders>
              <w:top w:val="nil"/>
              <w:left w:val="nil"/>
              <w:bottom w:val="nil"/>
              <w:right w:val="nil"/>
            </w:tcBorders>
            <w:noWrap/>
            <w:hideMark/>
          </w:tcPr>
          <w:p w14:paraId="498CC969" w14:textId="60D9E467" w:rsidR="00E30003" w:rsidRPr="00E30003" w:rsidRDefault="00E30003" w:rsidP="00E30003">
            <w:pPr>
              <w:contextualSpacing w:val="0"/>
              <w:rPr>
                <w:i/>
                <w:iCs/>
                <w:color w:val="000000"/>
                <w:sz w:val="20"/>
                <w:szCs w:val="20"/>
              </w:rPr>
            </w:pPr>
            <w:r w:rsidRPr="00E30003">
              <w:rPr>
                <w:i/>
                <w:iCs/>
                <w:color w:val="000000"/>
                <w:sz w:val="20"/>
                <w:szCs w:val="20"/>
              </w:rPr>
              <w:t>Wood Biomass, Ethanol, and Biodiesel Consumption</w:t>
            </w:r>
            <w:r w:rsidR="00814AA3">
              <w:rPr>
                <w:rStyle w:val="FootnoteReference"/>
                <w:i/>
                <w:iCs/>
                <w:color w:val="000000"/>
                <w:sz w:val="20"/>
                <w:szCs w:val="20"/>
              </w:rPr>
              <w:footnoteReference w:id="8"/>
            </w:r>
          </w:p>
        </w:tc>
        <w:tc>
          <w:tcPr>
            <w:tcW w:w="939" w:type="pct"/>
            <w:tcBorders>
              <w:top w:val="nil"/>
              <w:left w:val="nil"/>
              <w:bottom w:val="nil"/>
              <w:right w:val="nil"/>
            </w:tcBorders>
            <w:noWrap/>
          </w:tcPr>
          <w:p w14:paraId="3917A1CE" w14:textId="10ED6372"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AA71B73" w14:textId="2BFC80FE" w:rsidR="00E30003" w:rsidRPr="00E30003" w:rsidRDefault="00E30003" w:rsidP="00461F92">
            <w:pPr>
              <w:contextualSpacing w:val="0"/>
              <w:jc w:val="center"/>
              <w:rPr>
                <w:color w:val="000000"/>
                <w:sz w:val="20"/>
                <w:szCs w:val="20"/>
              </w:rPr>
            </w:pPr>
          </w:p>
        </w:tc>
      </w:tr>
      <w:tr w:rsidR="00176119" w:rsidRPr="00E30003" w14:paraId="025A38EA" w14:textId="77777777" w:rsidTr="00176119">
        <w:trPr>
          <w:trHeight w:val="300"/>
        </w:trPr>
        <w:tc>
          <w:tcPr>
            <w:tcW w:w="3173" w:type="pct"/>
            <w:tcBorders>
              <w:top w:val="nil"/>
              <w:left w:val="nil"/>
              <w:bottom w:val="nil"/>
              <w:right w:val="nil"/>
            </w:tcBorders>
            <w:noWrap/>
            <w:hideMark/>
          </w:tcPr>
          <w:p w14:paraId="1E8CA4FA" w14:textId="77777777" w:rsidR="00E30003" w:rsidRPr="00E30003" w:rsidRDefault="00E30003" w:rsidP="00E30003">
            <w:pPr>
              <w:contextualSpacing w:val="0"/>
              <w:rPr>
                <w:b/>
                <w:bCs/>
                <w:color w:val="000000"/>
                <w:sz w:val="20"/>
                <w:szCs w:val="20"/>
              </w:rPr>
            </w:pPr>
            <w:r w:rsidRPr="00E30003">
              <w:rPr>
                <w:b/>
                <w:bCs/>
                <w:color w:val="000000"/>
                <w:sz w:val="20"/>
                <w:szCs w:val="20"/>
              </w:rPr>
              <w:t>CH</w:t>
            </w:r>
            <w:r w:rsidRPr="00E30003">
              <w:rPr>
                <w:rFonts w:ascii="Cambria Math" w:hAnsi="Cambria Math" w:cs="Cambria Math"/>
                <w:b/>
                <w:bCs/>
                <w:color w:val="000000"/>
                <w:sz w:val="20"/>
                <w:szCs w:val="20"/>
              </w:rPr>
              <w:t>₄</w:t>
            </w:r>
          </w:p>
        </w:tc>
        <w:tc>
          <w:tcPr>
            <w:tcW w:w="939" w:type="pct"/>
            <w:tcBorders>
              <w:top w:val="nil"/>
              <w:left w:val="nil"/>
              <w:bottom w:val="nil"/>
              <w:right w:val="nil"/>
            </w:tcBorders>
            <w:noWrap/>
          </w:tcPr>
          <w:p w14:paraId="14A1C904" w14:textId="4DBC7660" w:rsidR="00E30003" w:rsidRPr="00E30003" w:rsidRDefault="00E30003" w:rsidP="00461F92">
            <w:pPr>
              <w:contextualSpacing w:val="0"/>
              <w:jc w:val="center"/>
              <w:rPr>
                <w:b/>
                <w:bCs/>
                <w:color w:val="000000"/>
                <w:sz w:val="20"/>
                <w:szCs w:val="20"/>
              </w:rPr>
            </w:pPr>
          </w:p>
        </w:tc>
        <w:tc>
          <w:tcPr>
            <w:tcW w:w="888" w:type="pct"/>
            <w:tcBorders>
              <w:top w:val="nil"/>
              <w:left w:val="nil"/>
              <w:bottom w:val="nil"/>
              <w:right w:val="nil"/>
            </w:tcBorders>
            <w:noWrap/>
          </w:tcPr>
          <w:p w14:paraId="1DA948CA" w14:textId="7E0CD7B7" w:rsidR="00E30003" w:rsidRPr="00E30003" w:rsidRDefault="00E30003" w:rsidP="00461F92">
            <w:pPr>
              <w:contextualSpacing w:val="0"/>
              <w:jc w:val="center"/>
              <w:rPr>
                <w:b/>
                <w:bCs/>
                <w:color w:val="000000"/>
                <w:sz w:val="20"/>
                <w:szCs w:val="20"/>
              </w:rPr>
            </w:pPr>
          </w:p>
        </w:tc>
      </w:tr>
      <w:tr w:rsidR="00176119" w:rsidRPr="00E30003" w14:paraId="4BC22C0D" w14:textId="77777777" w:rsidTr="00176119">
        <w:trPr>
          <w:trHeight w:val="300"/>
        </w:trPr>
        <w:tc>
          <w:tcPr>
            <w:tcW w:w="3173" w:type="pct"/>
            <w:tcBorders>
              <w:top w:val="nil"/>
              <w:left w:val="nil"/>
              <w:bottom w:val="nil"/>
              <w:right w:val="nil"/>
            </w:tcBorders>
            <w:noWrap/>
            <w:hideMark/>
          </w:tcPr>
          <w:p w14:paraId="5A462014" w14:textId="77777777" w:rsidR="00E30003" w:rsidRPr="00E30003" w:rsidRDefault="00E30003" w:rsidP="00E30003">
            <w:pPr>
              <w:contextualSpacing w:val="0"/>
              <w:rPr>
                <w:color w:val="000000"/>
                <w:sz w:val="20"/>
                <w:szCs w:val="20"/>
              </w:rPr>
            </w:pPr>
            <w:r w:rsidRPr="00E30003">
              <w:rPr>
                <w:color w:val="000000"/>
                <w:sz w:val="20"/>
                <w:szCs w:val="20"/>
              </w:rPr>
              <w:t>Stationary Combustion</w:t>
            </w:r>
          </w:p>
        </w:tc>
        <w:tc>
          <w:tcPr>
            <w:tcW w:w="939" w:type="pct"/>
            <w:tcBorders>
              <w:top w:val="nil"/>
              <w:left w:val="nil"/>
              <w:bottom w:val="nil"/>
              <w:right w:val="nil"/>
            </w:tcBorders>
            <w:noWrap/>
          </w:tcPr>
          <w:p w14:paraId="4F498C83" w14:textId="340EBB89"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3A067FD" w14:textId="5216141F" w:rsidR="00E30003" w:rsidRPr="00E30003" w:rsidRDefault="00E30003" w:rsidP="00461F92">
            <w:pPr>
              <w:contextualSpacing w:val="0"/>
              <w:jc w:val="center"/>
              <w:rPr>
                <w:color w:val="000000"/>
                <w:sz w:val="20"/>
                <w:szCs w:val="20"/>
              </w:rPr>
            </w:pPr>
          </w:p>
        </w:tc>
      </w:tr>
      <w:tr w:rsidR="00176119" w:rsidRPr="00E30003" w14:paraId="64105008" w14:textId="77777777" w:rsidTr="00176119">
        <w:trPr>
          <w:trHeight w:val="300"/>
        </w:trPr>
        <w:tc>
          <w:tcPr>
            <w:tcW w:w="3173" w:type="pct"/>
            <w:tcBorders>
              <w:top w:val="nil"/>
              <w:left w:val="nil"/>
              <w:bottom w:val="nil"/>
              <w:right w:val="nil"/>
            </w:tcBorders>
            <w:noWrap/>
            <w:hideMark/>
          </w:tcPr>
          <w:p w14:paraId="7320D213" w14:textId="77777777" w:rsidR="00E30003" w:rsidRPr="00E30003" w:rsidRDefault="00E30003" w:rsidP="00E30003">
            <w:pPr>
              <w:contextualSpacing w:val="0"/>
              <w:rPr>
                <w:color w:val="000000"/>
                <w:sz w:val="20"/>
                <w:szCs w:val="20"/>
              </w:rPr>
            </w:pPr>
            <w:r w:rsidRPr="00E30003">
              <w:rPr>
                <w:color w:val="000000"/>
                <w:sz w:val="20"/>
                <w:szCs w:val="20"/>
              </w:rPr>
              <w:t>Mobile Combustion</w:t>
            </w:r>
          </w:p>
        </w:tc>
        <w:tc>
          <w:tcPr>
            <w:tcW w:w="939" w:type="pct"/>
            <w:tcBorders>
              <w:top w:val="nil"/>
              <w:left w:val="nil"/>
              <w:bottom w:val="nil"/>
              <w:right w:val="nil"/>
            </w:tcBorders>
            <w:noWrap/>
          </w:tcPr>
          <w:p w14:paraId="4D281D8F" w14:textId="2C142755"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1702DE21" w14:textId="343D3B2E" w:rsidR="00E30003" w:rsidRPr="00E30003" w:rsidRDefault="00E30003" w:rsidP="00461F92">
            <w:pPr>
              <w:contextualSpacing w:val="0"/>
              <w:jc w:val="center"/>
              <w:rPr>
                <w:color w:val="000000"/>
                <w:sz w:val="20"/>
                <w:szCs w:val="20"/>
              </w:rPr>
            </w:pPr>
          </w:p>
        </w:tc>
      </w:tr>
      <w:tr w:rsidR="00176119" w:rsidRPr="00E30003" w14:paraId="46B21D5C" w14:textId="77777777" w:rsidTr="00176119">
        <w:trPr>
          <w:trHeight w:val="300"/>
        </w:trPr>
        <w:tc>
          <w:tcPr>
            <w:tcW w:w="3173" w:type="pct"/>
            <w:tcBorders>
              <w:top w:val="nil"/>
              <w:left w:val="nil"/>
              <w:bottom w:val="nil"/>
              <w:right w:val="nil"/>
            </w:tcBorders>
            <w:noWrap/>
            <w:hideMark/>
          </w:tcPr>
          <w:p w14:paraId="60DB3E03" w14:textId="77777777" w:rsidR="00E30003" w:rsidRPr="00E30003" w:rsidRDefault="00E30003" w:rsidP="00E30003">
            <w:pPr>
              <w:contextualSpacing w:val="0"/>
              <w:rPr>
                <w:color w:val="000000"/>
                <w:sz w:val="20"/>
                <w:szCs w:val="20"/>
              </w:rPr>
            </w:pPr>
            <w:r w:rsidRPr="00E30003">
              <w:rPr>
                <w:color w:val="000000"/>
                <w:sz w:val="20"/>
                <w:szCs w:val="20"/>
              </w:rPr>
              <w:t>Coal Mining</w:t>
            </w:r>
          </w:p>
        </w:tc>
        <w:tc>
          <w:tcPr>
            <w:tcW w:w="939" w:type="pct"/>
            <w:tcBorders>
              <w:top w:val="nil"/>
              <w:left w:val="nil"/>
              <w:bottom w:val="nil"/>
              <w:right w:val="nil"/>
            </w:tcBorders>
            <w:noWrap/>
          </w:tcPr>
          <w:p w14:paraId="55E6E3A3" w14:textId="53AC14A8"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15B7C94C" w14:textId="1C35B6A2" w:rsidR="00E30003" w:rsidRPr="00E30003" w:rsidRDefault="00E30003" w:rsidP="00461F92">
            <w:pPr>
              <w:contextualSpacing w:val="0"/>
              <w:jc w:val="center"/>
              <w:rPr>
                <w:color w:val="000000"/>
                <w:sz w:val="20"/>
                <w:szCs w:val="20"/>
              </w:rPr>
            </w:pPr>
          </w:p>
        </w:tc>
      </w:tr>
      <w:tr w:rsidR="00176119" w:rsidRPr="00E30003" w14:paraId="0F7863EF" w14:textId="77777777" w:rsidTr="00176119">
        <w:trPr>
          <w:trHeight w:val="300"/>
        </w:trPr>
        <w:tc>
          <w:tcPr>
            <w:tcW w:w="3173" w:type="pct"/>
            <w:tcBorders>
              <w:top w:val="nil"/>
              <w:left w:val="nil"/>
              <w:bottom w:val="nil"/>
              <w:right w:val="nil"/>
            </w:tcBorders>
            <w:noWrap/>
            <w:hideMark/>
          </w:tcPr>
          <w:p w14:paraId="3A1D2777" w14:textId="77777777" w:rsidR="00E30003" w:rsidRPr="00E30003" w:rsidRDefault="00E30003" w:rsidP="00E30003">
            <w:pPr>
              <w:contextualSpacing w:val="0"/>
              <w:rPr>
                <w:color w:val="000000"/>
                <w:sz w:val="20"/>
                <w:szCs w:val="20"/>
              </w:rPr>
            </w:pPr>
            <w:r w:rsidRPr="00E30003">
              <w:rPr>
                <w:color w:val="000000"/>
                <w:sz w:val="20"/>
                <w:szCs w:val="20"/>
              </w:rPr>
              <w:t>Abandoned Underground Coal Mines</w:t>
            </w:r>
          </w:p>
        </w:tc>
        <w:tc>
          <w:tcPr>
            <w:tcW w:w="939" w:type="pct"/>
            <w:tcBorders>
              <w:top w:val="nil"/>
              <w:left w:val="nil"/>
              <w:bottom w:val="nil"/>
              <w:right w:val="nil"/>
            </w:tcBorders>
            <w:noWrap/>
          </w:tcPr>
          <w:p w14:paraId="0B7FE04B" w14:textId="451B662F"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3CC4B7A" w14:textId="0BA14687" w:rsidR="00E30003" w:rsidRPr="00E30003" w:rsidRDefault="00E30003" w:rsidP="00461F92">
            <w:pPr>
              <w:contextualSpacing w:val="0"/>
              <w:jc w:val="center"/>
              <w:rPr>
                <w:color w:val="000000"/>
                <w:sz w:val="20"/>
                <w:szCs w:val="20"/>
              </w:rPr>
            </w:pPr>
          </w:p>
        </w:tc>
      </w:tr>
      <w:tr w:rsidR="00176119" w:rsidRPr="00E30003" w14:paraId="379240D3" w14:textId="77777777" w:rsidTr="00176119">
        <w:trPr>
          <w:trHeight w:val="300"/>
        </w:trPr>
        <w:tc>
          <w:tcPr>
            <w:tcW w:w="3173" w:type="pct"/>
            <w:tcBorders>
              <w:top w:val="nil"/>
              <w:left w:val="nil"/>
              <w:bottom w:val="nil"/>
              <w:right w:val="nil"/>
            </w:tcBorders>
            <w:noWrap/>
            <w:hideMark/>
          </w:tcPr>
          <w:p w14:paraId="189E8EC9" w14:textId="77777777" w:rsidR="00E30003" w:rsidRPr="00E30003" w:rsidRDefault="00E30003" w:rsidP="00E30003">
            <w:pPr>
              <w:contextualSpacing w:val="0"/>
              <w:rPr>
                <w:color w:val="000000"/>
                <w:sz w:val="20"/>
                <w:szCs w:val="20"/>
              </w:rPr>
            </w:pPr>
            <w:r w:rsidRPr="00E30003">
              <w:rPr>
                <w:color w:val="000000"/>
                <w:sz w:val="20"/>
                <w:szCs w:val="20"/>
              </w:rPr>
              <w:t>Natural Gas Systems</w:t>
            </w:r>
          </w:p>
        </w:tc>
        <w:tc>
          <w:tcPr>
            <w:tcW w:w="939" w:type="pct"/>
            <w:tcBorders>
              <w:top w:val="nil"/>
              <w:left w:val="nil"/>
              <w:bottom w:val="nil"/>
              <w:right w:val="nil"/>
            </w:tcBorders>
            <w:noWrap/>
          </w:tcPr>
          <w:p w14:paraId="15D86906" w14:textId="7D54BE31"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A41C0E8" w14:textId="472BFB4E" w:rsidR="00E30003" w:rsidRPr="00E30003" w:rsidRDefault="00E30003" w:rsidP="00461F92">
            <w:pPr>
              <w:contextualSpacing w:val="0"/>
              <w:jc w:val="center"/>
              <w:rPr>
                <w:color w:val="000000"/>
                <w:sz w:val="20"/>
                <w:szCs w:val="20"/>
              </w:rPr>
            </w:pPr>
          </w:p>
        </w:tc>
      </w:tr>
      <w:tr w:rsidR="00176119" w:rsidRPr="00E30003" w14:paraId="7E68B957" w14:textId="77777777" w:rsidTr="00176119">
        <w:trPr>
          <w:trHeight w:val="300"/>
        </w:trPr>
        <w:tc>
          <w:tcPr>
            <w:tcW w:w="3173" w:type="pct"/>
            <w:tcBorders>
              <w:top w:val="nil"/>
              <w:left w:val="nil"/>
              <w:bottom w:val="nil"/>
              <w:right w:val="nil"/>
            </w:tcBorders>
            <w:noWrap/>
            <w:hideMark/>
          </w:tcPr>
          <w:p w14:paraId="00CDAF81" w14:textId="77777777" w:rsidR="00E30003" w:rsidRPr="00E30003" w:rsidRDefault="00E30003" w:rsidP="00E30003">
            <w:pPr>
              <w:contextualSpacing w:val="0"/>
              <w:rPr>
                <w:color w:val="000000"/>
                <w:sz w:val="20"/>
                <w:szCs w:val="20"/>
              </w:rPr>
            </w:pPr>
            <w:r w:rsidRPr="00E30003">
              <w:rPr>
                <w:color w:val="000000"/>
                <w:sz w:val="20"/>
                <w:szCs w:val="20"/>
              </w:rPr>
              <w:t>Petroleum Systems</w:t>
            </w:r>
          </w:p>
        </w:tc>
        <w:tc>
          <w:tcPr>
            <w:tcW w:w="939" w:type="pct"/>
            <w:tcBorders>
              <w:top w:val="nil"/>
              <w:left w:val="nil"/>
              <w:bottom w:val="nil"/>
              <w:right w:val="nil"/>
            </w:tcBorders>
            <w:noWrap/>
          </w:tcPr>
          <w:p w14:paraId="6DD29AF6" w14:textId="3010E0F5"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38FCAED" w14:textId="37115C5B" w:rsidR="00E30003" w:rsidRPr="00E30003" w:rsidRDefault="00E30003" w:rsidP="00461F92">
            <w:pPr>
              <w:contextualSpacing w:val="0"/>
              <w:jc w:val="center"/>
              <w:rPr>
                <w:color w:val="000000"/>
                <w:sz w:val="20"/>
                <w:szCs w:val="20"/>
              </w:rPr>
            </w:pPr>
          </w:p>
        </w:tc>
      </w:tr>
      <w:tr w:rsidR="00176119" w:rsidRPr="00E30003" w14:paraId="04555CF3" w14:textId="77777777" w:rsidTr="00176119">
        <w:trPr>
          <w:trHeight w:val="300"/>
        </w:trPr>
        <w:tc>
          <w:tcPr>
            <w:tcW w:w="3173" w:type="pct"/>
            <w:tcBorders>
              <w:top w:val="nil"/>
              <w:left w:val="nil"/>
              <w:bottom w:val="nil"/>
              <w:right w:val="nil"/>
            </w:tcBorders>
            <w:noWrap/>
            <w:hideMark/>
          </w:tcPr>
          <w:p w14:paraId="129B373E" w14:textId="77777777" w:rsidR="00E30003" w:rsidRPr="00E30003" w:rsidRDefault="00E30003" w:rsidP="00E30003">
            <w:pPr>
              <w:contextualSpacing w:val="0"/>
              <w:rPr>
                <w:color w:val="000000"/>
                <w:sz w:val="20"/>
                <w:szCs w:val="20"/>
              </w:rPr>
            </w:pPr>
            <w:r w:rsidRPr="00E30003">
              <w:rPr>
                <w:color w:val="000000"/>
                <w:sz w:val="20"/>
                <w:szCs w:val="20"/>
              </w:rPr>
              <w:t>Abandoned Oil and Gas Wells</w:t>
            </w:r>
          </w:p>
        </w:tc>
        <w:tc>
          <w:tcPr>
            <w:tcW w:w="939" w:type="pct"/>
            <w:tcBorders>
              <w:top w:val="nil"/>
              <w:left w:val="nil"/>
              <w:bottom w:val="nil"/>
              <w:right w:val="nil"/>
            </w:tcBorders>
            <w:noWrap/>
          </w:tcPr>
          <w:p w14:paraId="67A30A15" w14:textId="277F5F0D"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4C6A92F" w14:textId="1292DEF0" w:rsidR="00E30003" w:rsidRPr="00E30003" w:rsidRDefault="00E30003" w:rsidP="00461F92">
            <w:pPr>
              <w:contextualSpacing w:val="0"/>
              <w:jc w:val="center"/>
              <w:rPr>
                <w:color w:val="000000"/>
                <w:sz w:val="20"/>
                <w:szCs w:val="20"/>
              </w:rPr>
            </w:pPr>
          </w:p>
        </w:tc>
      </w:tr>
      <w:tr w:rsidR="00176119" w:rsidRPr="00E30003" w14:paraId="33D4CCAA" w14:textId="77777777" w:rsidTr="00176119">
        <w:trPr>
          <w:trHeight w:val="300"/>
        </w:trPr>
        <w:tc>
          <w:tcPr>
            <w:tcW w:w="3173" w:type="pct"/>
            <w:tcBorders>
              <w:top w:val="nil"/>
              <w:left w:val="nil"/>
              <w:bottom w:val="nil"/>
              <w:right w:val="nil"/>
            </w:tcBorders>
            <w:noWrap/>
            <w:hideMark/>
          </w:tcPr>
          <w:p w14:paraId="59DB86E8" w14:textId="77777777" w:rsidR="00E30003" w:rsidRPr="00E30003" w:rsidRDefault="00E30003" w:rsidP="00E30003">
            <w:pPr>
              <w:contextualSpacing w:val="0"/>
              <w:rPr>
                <w:color w:val="000000"/>
                <w:sz w:val="20"/>
                <w:szCs w:val="20"/>
              </w:rPr>
            </w:pPr>
            <w:r w:rsidRPr="00E30003">
              <w:rPr>
                <w:color w:val="000000"/>
                <w:sz w:val="20"/>
                <w:szCs w:val="20"/>
              </w:rPr>
              <w:t>Petrochemical Production</w:t>
            </w:r>
          </w:p>
        </w:tc>
        <w:tc>
          <w:tcPr>
            <w:tcW w:w="939" w:type="pct"/>
            <w:tcBorders>
              <w:top w:val="nil"/>
              <w:left w:val="nil"/>
              <w:bottom w:val="nil"/>
              <w:right w:val="nil"/>
            </w:tcBorders>
            <w:noWrap/>
          </w:tcPr>
          <w:p w14:paraId="55D347B3" w14:textId="0CFDCF5C"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5727A91" w14:textId="5C6E4299" w:rsidR="00E30003" w:rsidRPr="00E30003" w:rsidRDefault="00E30003" w:rsidP="00461F92">
            <w:pPr>
              <w:contextualSpacing w:val="0"/>
              <w:jc w:val="center"/>
              <w:rPr>
                <w:color w:val="000000"/>
                <w:sz w:val="20"/>
                <w:szCs w:val="20"/>
              </w:rPr>
            </w:pPr>
          </w:p>
        </w:tc>
      </w:tr>
      <w:tr w:rsidR="00176119" w:rsidRPr="00E30003" w14:paraId="1DA15E2A" w14:textId="77777777" w:rsidTr="00176119">
        <w:trPr>
          <w:trHeight w:val="300"/>
        </w:trPr>
        <w:tc>
          <w:tcPr>
            <w:tcW w:w="3173" w:type="pct"/>
            <w:tcBorders>
              <w:top w:val="nil"/>
              <w:left w:val="nil"/>
              <w:bottom w:val="nil"/>
              <w:right w:val="nil"/>
            </w:tcBorders>
            <w:noWrap/>
            <w:hideMark/>
          </w:tcPr>
          <w:p w14:paraId="05BC743F" w14:textId="77777777" w:rsidR="00E30003" w:rsidRPr="00E30003" w:rsidRDefault="00E30003" w:rsidP="00E30003">
            <w:pPr>
              <w:contextualSpacing w:val="0"/>
              <w:rPr>
                <w:color w:val="000000"/>
                <w:sz w:val="20"/>
                <w:szCs w:val="20"/>
              </w:rPr>
            </w:pPr>
            <w:r w:rsidRPr="00E30003">
              <w:rPr>
                <w:color w:val="000000"/>
                <w:sz w:val="20"/>
                <w:szCs w:val="20"/>
              </w:rPr>
              <w:t>Carbide Production and Consumption</w:t>
            </w:r>
          </w:p>
        </w:tc>
        <w:tc>
          <w:tcPr>
            <w:tcW w:w="939" w:type="pct"/>
            <w:tcBorders>
              <w:top w:val="nil"/>
              <w:left w:val="nil"/>
              <w:bottom w:val="nil"/>
              <w:right w:val="nil"/>
            </w:tcBorders>
            <w:noWrap/>
          </w:tcPr>
          <w:p w14:paraId="29C44A3D" w14:textId="6B9B1655"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A60C639" w14:textId="0008C5DB" w:rsidR="00E30003" w:rsidRPr="00E30003" w:rsidRDefault="00E30003" w:rsidP="00461F92">
            <w:pPr>
              <w:contextualSpacing w:val="0"/>
              <w:jc w:val="center"/>
              <w:rPr>
                <w:color w:val="000000"/>
                <w:sz w:val="20"/>
                <w:szCs w:val="20"/>
              </w:rPr>
            </w:pPr>
          </w:p>
        </w:tc>
      </w:tr>
      <w:tr w:rsidR="00176119" w:rsidRPr="00E30003" w14:paraId="74216D30" w14:textId="77777777" w:rsidTr="00176119">
        <w:trPr>
          <w:trHeight w:val="300"/>
        </w:trPr>
        <w:tc>
          <w:tcPr>
            <w:tcW w:w="3173" w:type="pct"/>
            <w:tcBorders>
              <w:top w:val="nil"/>
              <w:left w:val="nil"/>
              <w:bottom w:val="nil"/>
              <w:right w:val="nil"/>
            </w:tcBorders>
            <w:noWrap/>
            <w:hideMark/>
          </w:tcPr>
          <w:p w14:paraId="52A6227C" w14:textId="77777777" w:rsidR="00E30003" w:rsidRPr="00E30003" w:rsidRDefault="00E30003" w:rsidP="00E30003">
            <w:pPr>
              <w:contextualSpacing w:val="0"/>
              <w:rPr>
                <w:color w:val="000000"/>
                <w:sz w:val="20"/>
                <w:szCs w:val="20"/>
              </w:rPr>
            </w:pPr>
            <w:r w:rsidRPr="00E30003">
              <w:rPr>
                <w:color w:val="000000"/>
                <w:sz w:val="20"/>
                <w:szCs w:val="20"/>
              </w:rPr>
              <w:t>Iron and Steel Production &amp; Metallurgical Coke Production</w:t>
            </w:r>
          </w:p>
        </w:tc>
        <w:tc>
          <w:tcPr>
            <w:tcW w:w="939" w:type="pct"/>
            <w:tcBorders>
              <w:top w:val="nil"/>
              <w:left w:val="nil"/>
              <w:bottom w:val="nil"/>
              <w:right w:val="nil"/>
            </w:tcBorders>
            <w:noWrap/>
          </w:tcPr>
          <w:p w14:paraId="4A85D5D9" w14:textId="28AE344B"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B69C7C4" w14:textId="37B4A86D" w:rsidR="00E30003" w:rsidRPr="00E30003" w:rsidRDefault="00E30003" w:rsidP="00461F92">
            <w:pPr>
              <w:contextualSpacing w:val="0"/>
              <w:jc w:val="center"/>
              <w:rPr>
                <w:color w:val="000000"/>
                <w:sz w:val="20"/>
                <w:szCs w:val="20"/>
              </w:rPr>
            </w:pPr>
          </w:p>
        </w:tc>
      </w:tr>
      <w:tr w:rsidR="00176119" w:rsidRPr="00E30003" w14:paraId="03575B08" w14:textId="77777777" w:rsidTr="00176119">
        <w:trPr>
          <w:trHeight w:val="300"/>
        </w:trPr>
        <w:tc>
          <w:tcPr>
            <w:tcW w:w="3173" w:type="pct"/>
            <w:tcBorders>
              <w:top w:val="nil"/>
              <w:left w:val="nil"/>
              <w:bottom w:val="nil"/>
              <w:right w:val="nil"/>
            </w:tcBorders>
            <w:noWrap/>
            <w:hideMark/>
          </w:tcPr>
          <w:p w14:paraId="4166B31D" w14:textId="77777777" w:rsidR="00E30003" w:rsidRPr="00E30003" w:rsidRDefault="00E30003" w:rsidP="00E30003">
            <w:pPr>
              <w:contextualSpacing w:val="0"/>
              <w:rPr>
                <w:color w:val="000000"/>
                <w:sz w:val="20"/>
                <w:szCs w:val="20"/>
              </w:rPr>
            </w:pPr>
            <w:r w:rsidRPr="00E30003">
              <w:rPr>
                <w:color w:val="000000"/>
                <w:sz w:val="20"/>
                <w:szCs w:val="20"/>
              </w:rPr>
              <w:t>Ferroalloy Production</w:t>
            </w:r>
          </w:p>
        </w:tc>
        <w:tc>
          <w:tcPr>
            <w:tcW w:w="939" w:type="pct"/>
            <w:tcBorders>
              <w:top w:val="nil"/>
              <w:left w:val="nil"/>
              <w:bottom w:val="nil"/>
              <w:right w:val="nil"/>
            </w:tcBorders>
            <w:noWrap/>
          </w:tcPr>
          <w:p w14:paraId="1BF22FF0" w14:textId="5A8E6467"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3525B9D8" w14:textId="3E18DACB" w:rsidR="00E30003" w:rsidRPr="00E30003" w:rsidRDefault="00E30003" w:rsidP="00461F92">
            <w:pPr>
              <w:contextualSpacing w:val="0"/>
              <w:jc w:val="center"/>
              <w:rPr>
                <w:color w:val="000000"/>
                <w:sz w:val="20"/>
                <w:szCs w:val="20"/>
              </w:rPr>
            </w:pPr>
          </w:p>
        </w:tc>
      </w:tr>
      <w:tr w:rsidR="00176119" w:rsidRPr="00E30003" w14:paraId="6FC20F28" w14:textId="77777777" w:rsidTr="00176119">
        <w:trPr>
          <w:trHeight w:val="300"/>
        </w:trPr>
        <w:tc>
          <w:tcPr>
            <w:tcW w:w="3173" w:type="pct"/>
            <w:tcBorders>
              <w:top w:val="nil"/>
              <w:left w:val="nil"/>
              <w:bottom w:val="nil"/>
              <w:right w:val="nil"/>
            </w:tcBorders>
            <w:noWrap/>
            <w:hideMark/>
          </w:tcPr>
          <w:p w14:paraId="494BE0ED" w14:textId="77777777" w:rsidR="00E30003" w:rsidRPr="00E30003" w:rsidRDefault="00E30003" w:rsidP="00E30003">
            <w:pPr>
              <w:contextualSpacing w:val="0"/>
              <w:rPr>
                <w:color w:val="000000"/>
                <w:sz w:val="20"/>
                <w:szCs w:val="20"/>
              </w:rPr>
            </w:pPr>
            <w:r w:rsidRPr="00E30003">
              <w:rPr>
                <w:color w:val="000000"/>
                <w:sz w:val="20"/>
                <w:szCs w:val="20"/>
              </w:rPr>
              <w:t>Enteric Fermentation</w:t>
            </w:r>
          </w:p>
        </w:tc>
        <w:tc>
          <w:tcPr>
            <w:tcW w:w="939" w:type="pct"/>
            <w:tcBorders>
              <w:top w:val="nil"/>
              <w:left w:val="nil"/>
              <w:bottom w:val="nil"/>
              <w:right w:val="nil"/>
            </w:tcBorders>
            <w:noWrap/>
          </w:tcPr>
          <w:p w14:paraId="7F00C593" w14:textId="7E7A4BA2"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BA8A4AB" w14:textId="23AEA846" w:rsidR="00E30003" w:rsidRPr="00E30003" w:rsidRDefault="00E30003" w:rsidP="00461F92">
            <w:pPr>
              <w:contextualSpacing w:val="0"/>
              <w:jc w:val="center"/>
              <w:rPr>
                <w:color w:val="000000"/>
                <w:sz w:val="20"/>
                <w:szCs w:val="20"/>
              </w:rPr>
            </w:pPr>
          </w:p>
        </w:tc>
      </w:tr>
      <w:tr w:rsidR="00176119" w:rsidRPr="00E30003" w14:paraId="01BA0F4D" w14:textId="77777777" w:rsidTr="00176119">
        <w:trPr>
          <w:trHeight w:val="300"/>
        </w:trPr>
        <w:tc>
          <w:tcPr>
            <w:tcW w:w="3173" w:type="pct"/>
            <w:tcBorders>
              <w:top w:val="nil"/>
              <w:left w:val="nil"/>
              <w:bottom w:val="nil"/>
              <w:right w:val="nil"/>
            </w:tcBorders>
            <w:noWrap/>
            <w:hideMark/>
          </w:tcPr>
          <w:p w14:paraId="02CC65F9" w14:textId="77777777" w:rsidR="00E30003" w:rsidRPr="00E30003" w:rsidRDefault="00E30003" w:rsidP="00E30003">
            <w:pPr>
              <w:contextualSpacing w:val="0"/>
              <w:rPr>
                <w:color w:val="000000"/>
                <w:sz w:val="20"/>
                <w:szCs w:val="20"/>
              </w:rPr>
            </w:pPr>
            <w:r w:rsidRPr="00E30003">
              <w:rPr>
                <w:color w:val="000000"/>
                <w:sz w:val="20"/>
                <w:szCs w:val="20"/>
              </w:rPr>
              <w:t>Manure Management</w:t>
            </w:r>
          </w:p>
        </w:tc>
        <w:tc>
          <w:tcPr>
            <w:tcW w:w="939" w:type="pct"/>
            <w:tcBorders>
              <w:top w:val="nil"/>
              <w:left w:val="nil"/>
              <w:bottom w:val="nil"/>
              <w:right w:val="nil"/>
            </w:tcBorders>
            <w:noWrap/>
          </w:tcPr>
          <w:p w14:paraId="7670BF6B" w14:textId="0DA9EBB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E6C7464" w14:textId="34B48D9F" w:rsidR="00E30003" w:rsidRPr="00E30003" w:rsidRDefault="00E30003" w:rsidP="00461F92">
            <w:pPr>
              <w:contextualSpacing w:val="0"/>
              <w:jc w:val="center"/>
              <w:rPr>
                <w:color w:val="000000"/>
                <w:sz w:val="20"/>
                <w:szCs w:val="20"/>
              </w:rPr>
            </w:pPr>
          </w:p>
        </w:tc>
      </w:tr>
      <w:tr w:rsidR="00176119" w:rsidRPr="00E30003" w14:paraId="10508F3C" w14:textId="77777777" w:rsidTr="00176119">
        <w:trPr>
          <w:trHeight w:val="300"/>
        </w:trPr>
        <w:tc>
          <w:tcPr>
            <w:tcW w:w="3173" w:type="pct"/>
            <w:tcBorders>
              <w:top w:val="nil"/>
              <w:left w:val="nil"/>
              <w:bottom w:val="nil"/>
              <w:right w:val="nil"/>
            </w:tcBorders>
            <w:noWrap/>
            <w:hideMark/>
          </w:tcPr>
          <w:p w14:paraId="59E9B0D2" w14:textId="77777777" w:rsidR="00E30003" w:rsidRPr="00E30003" w:rsidRDefault="00E30003" w:rsidP="00E30003">
            <w:pPr>
              <w:contextualSpacing w:val="0"/>
              <w:rPr>
                <w:color w:val="000000"/>
                <w:sz w:val="20"/>
                <w:szCs w:val="20"/>
              </w:rPr>
            </w:pPr>
            <w:r w:rsidRPr="00E30003">
              <w:rPr>
                <w:color w:val="000000"/>
                <w:sz w:val="20"/>
                <w:szCs w:val="20"/>
              </w:rPr>
              <w:t>Rice Cultivation</w:t>
            </w:r>
          </w:p>
        </w:tc>
        <w:tc>
          <w:tcPr>
            <w:tcW w:w="939" w:type="pct"/>
            <w:tcBorders>
              <w:top w:val="nil"/>
              <w:left w:val="nil"/>
              <w:bottom w:val="nil"/>
              <w:right w:val="nil"/>
            </w:tcBorders>
            <w:noWrap/>
          </w:tcPr>
          <w:p w14:paraId="75315CCD" w14:textId="59146E5A"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1C226A1" w14:textId="4AC3EAD3" w:rsidR="00E30003" w:rsidRPr="00E30003" w:rsidRDefault="00E30003" w:rsidP="00461F92">
            <w:pPr>
              <w:contextualSpacing w:val="0"/>
              <w:jc w:val="center"/>
              <w:rPr>
                <w:color w:val="000000"/>
                <w:sz w:val="20"/>
                <w:szCs w:val="20"/>
              </w:rPr>
            </w:pPr>
          </w:p>
        </w:tc>
      </w:tr>
      <w:tr w:rsidR="00176119" w:rsidRPr="00E30003" w14:paraId="0B175448" w14:textId="77777777" w:rsidTr="00176119">
        <w:trPr>
          <w:trHeight w:val="300"/>
        </w:trPr>
        <w:tc>
          <w:tcPr>
            <w:tcW w:w="3173" w:type="pct"/>
            <w:tcBorders>
              <w:top w:val="nil"/>
              <w:left w:val="nil"/>
              <w:bottom w:val="nil"/>
              <w:right w:val="nil"/>
            </w:tcBorders>
            <w:noWrap/>
            <w:hideMark/>
          </w:tcPr>
          <w:p w14:paraId="7D93B2BC" w14:textId="59E3C095" w:rsidR="00E30003" w:rsidRPr="00E30003" w:rsidRDefault="00E30003" w:rsidP="00E30003">
            <w:pPr>
              <w:contextualSpacing w:val="0"/>
              <w:rPr>
                <w:sz w:val="20"/>
                <w:szCs w:val="20"/>
              </w:rPr>
            </w:pPr>
            <w:r w:rsidRPr="00E30003">
              <w:rPr>
                <w:sz w:val="20"/>
                <w:szCs w:val="20"/>
              </w:rPr>
              <w:t>Field Burning of Agricultural Residues</w:t>
            </w:r>
          </w:p>
        </w:tc>
        <w:tc>
          <w:tcPr>
            <w:tcW w:w="939" w:type="pct"/>
            <w:tcBorders>
              <w:top w:val="nil"/>
              <w:left w:val="nil"/>
              <w:bottom w:val="nil"/>
              <w:right w:val="nil"/>
            </w:tcBorders>
            <w:noWrap/>
          </w:tcPr>
          <w:p w14:paraId="263CC126" w14:textId="76CABD8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3CA832F" w14:textId="7FDA5A64" w:rsidR="00E30003" w:rsidRPr="00E30003" w:rsidRDefault="00E30003" w:rsidP="00461F92">
            <w:pPr>
              <w:contextualSpacing w:val="0"/>
              <w:jc w:val="center"/>
              <w:rPr>
                <w:color w:val="000000"/>
                <w:sz w:val="20"/>
                <w:szCs w:val="20"/>
              </w:rPr>
            </w:pPr>
          </w:p>
        </w:tc>
      </w:tr>
      <w:tr w:rsidR="00176119" w:rsidRPr="00E30003" w14:paraId="513E948A" w14:textId="77777777" w:rsidTr="00176119">
        <w:trPr>
          <w:trHeight w:val="300"/>
        </w:trPr>
        <w:tc>
          <w:tcPr>
            <w:tcW w:w="3173" w:type="pct"/>
            <w:tcBorders>
              <w:top w:val="nil"/>
              <w:left w:val="nil"/>
              <w:bottom w:val="nil"/>
              <w:right w:val="nil"/>
            </w:tcBorders>
            <w:noWrap/>
            <w:hideMark/>
          </w:tcPr>
          <w:p w14:paraId="1908F619" w14:textId="77777777" w:rsidR="00E30003" w:rsidRPr="00E30003" w:rsidRDefault="00E30003" w:rsidP="00E30003">
            <w:pPr>
              <w:contextualSpacing w:val="0"/>
              <w:rPr>
                <w:color w:val="000000"/>
                <w:sz w:val="20"/>
                <w:szCs w:val="20"/>
              </w:rPr>
            </w:pPr>
            <w:r w:rsidRPr="00E30003">
              <w:rPr>
                <w:color w:val="000000"/>
                <w:sz w:val="20"/>
                <w:szCs w:val="20"/>
              </w:rPr>
              <w:t>Landfills</w:t>
            </w:r>
          </w:p>
        </w:tc>
        <w:tc>
          <w:tcPr>
            <w:tcW w:w="939" w:type="pct"/>
            <w:tcBorders>
              <w:top w:val="nil"/>
              <w:left w:val="nil"/>
              <w:bottom w:val="nil"/>
              <w:right w:val="nil"/>
            </w:tcBorders>
            <w:noWrap/>
          </w:tcPr>
          <w:p w14:paraId="07D5C971" w14:textId="444F97BC"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F9DBBE9" w14:textId="5AD54F49" w:rsidR="00E30003" w:rsidRPr="00E30003" w:rsidRDefault="00E30003" w:rsidP="00461F92">
            <w:pPr>
              <w:contextualSpacing w:val="0"/>
              <w:jc w:val="center"/>
              <w:rPr>
                <w:color w:val="000000"/>
                <w:sz w:val="20"/>
                <w:szCs w:val="20"/>
              </w:rPr>
            </w:pPr>
          </w:p>
        </w:tc>
      </w:tr>
      <w:tr w:rsidR="00176119" w:rsidRPr="00E30003" w14:paraId="4AC04789" w14:textId="77777777" w:rsidTr="00176119">
        <w:trPr>
          <w:trHeight w:val="300"/>
        </w:trPr>
        <w:tc>
          <w:tcPr>
            <w:tcW w:w="3173" w:type="pct"/>
            <w:tcBorders>
              <w:top w:val="nil"/>
              <w:left w:val="nil"/>
              <w:bottom w:val="nil"/>
              <w:right w:val="nil"/>
            </w:tcBorders>
            <w:noWrap/>
            <w:hideMark/>
          </w:tcPr>
          <w:p w14:paraId="68D54321" w14:textId="77777777" w:rsidR="00E30003" w:rsidRPr="00E30003" w:rsidRDefault="00E30003" w:rsidP="00E30003">
            <w:pPr>
              <w:contextualSpacing w:val="0"/>
              <w:rPr>
                <w:color w:val="000000"/>
                <w:sz w:val="20"/>
                <w:szCs w:val="20"/>
              </w:rPr>
            </w:pPr>
            <w:r w:rsidRPr="00E30003">
              <w:rPr>
                <w:color w:val="000000"/>
                <w:sz w:val="20"/>
                <w:szCs w:val="20"/>
              </w:rPr>
              <w:t>Wastewater Treatment</w:t>
            </w:r>
          </w:p>
        </w:tc>
        <w:tc>
          <w:tcPr>
            <w:tcW w:w="939" w:type="pct"/>
            <w:tcBorders>
              <w:top w:val="nil"/>
              <w:left w:val="nil"/>
              <w:bottom w:val="nil"/>
              <w:right w:val="nil"/>
            </w:tcBorders>
            <w:noWrap/>
          </w:tcPr>
          <w:p w14:paraId="587D3063" w14:textId="1C407FA0"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5B63947" w14:textId="3C7CD692" w:rsidR="00E30003" w:rsidRPr="00E30003" w:rsidRDefault="00E30003" w:rsidP="00461F92">
            <w:pPr>
              <w:contextualSpacing w:val="0"/>
              <w:jc w:val="center"/>
              <w:rPr>
                <w:color w:val="000000"/>
                <w:sz w:val="20"/>
                <w:szCs w:val="20"/>
              </w:rPr>
            </w:pPr>
          </w:p>
        </w:tc>
      </w:tr>
      <w:tr w:rsidR="00176119" w:rsidRPr="00E30003" w14:paraId="0A278AE9" w14:textId="77777777" w:rsidTr="00176119">
        <w:trPr>
          <w:trHeight w:val="300"/>
        </w:trPr>
        <w:tc>
          <w:tcPr>
            <w:tcW w:w="3173" w:type="pct"/>
            <w:tcBorders>
              <w:top w:val="nil"/>
              <w:left w:val="nil"/>
              <w:bottom w:val="nil"/>
              <w:right w:val="nil"/>
            </w:tcBorders>
            <w:noWrap/>
            <w:hideMark/>
          </w:tcPr>
          <w:p w14:paraId="4D853E71" w14:textId="77777777" w:rsidR="00E30003" w:rsidRPr="00E30003" w:rsidRDefault="00E30003" w:rsidP="00E30003">
            <w:pPr>
              <w:contextualSpacing w:val="0"/>
              <w:rPr>
                <w:color w:val="000000"/>
                <w:sz w:val="20"/>
                <w:szCs w:val="20"/>
              </w:rPr>
            </w:pPr>
            <w:r w:rsidRPr="00E30003">
              <w:rPr>
                <w:color w:val="000000"/>
                <w:sz w:val="20"/>
                <w:szCs w:val="20"/>
              </w:rPr>
              <w:t>Composting</w:t>
            </w:r>
          </w:p>
        </w:tc>
        <w:tc>
          <w:tcPr>
            <w:tcW w:w="939" w:type="pct"/>
            <w:tcBorders>
              <w:top w:val="nil"/>
              <w:left w:val="nil"/>
              <w:bottom w:val="nil"/>
              <w:right w:val="nil"/>
            </w:tcBorders>
            <w:noWrap/>
          </w:tcPr>
          <w:p w14:paraId="0BB94F91" w14:textId="7751CCB1"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F2E3156" w14:textId="716CD5C5" w:rsidR="00E30003" w:rsidRPr="00E30003" w:rsidRDefault="00E30003" w:rsidP="00461F92">
            <w:pPr>
              <w:contextualSpacing w:val="0"/>
              <w:jc w:val="center"/>
              <w:rPr>
                <w:color w:val="000000"/>
                <w:sz w:val="20"/>
                <w:szCs w:val="20"/>
              </w:rPr>
            </w:pPr>
          </w:p>
        </w:tc>
      </w:tr>
      <w:tr w:rsidR="00176119" w:rsidRPr="00E30003" w14:paraId="6133BDE6" w14:textId="77777777" w:rsidTr="00176119">
        <w:trPr>
          <w:trHeight w:val="300"/>
        </w:trPr>
        <w:tc>
          <w:tcPr>
            <w:tcW w:w="3173" w:type="pct"/>
            <w:tcBorders>
              <w:top w:val="nil"/>
              <w:left w:val="nil"/>
              <w:bottom w:val="nil"/>
              <w:right w:val="nil"/>
            </w:tcBorders>
            <w:noWrap/>
            <w:hideMark/>
          </w:tcPr>
          <w:p w14:paraId="2A08B7E1" w14:textId="77777777" w:rsidR="00E30003" w:rsidRPr="00E30003" w:rsidRDefault="00E30003" w:rsidP="00E30003">
            <w:pPr>
              <w:contextualSpacing w:val="0"/>
              <w:rPr>
                <w:color w:val="000000"/>
                <w:sz w:val="20"/>
                <w:szCs w:val="20"/>
              </w:rPr>
            </w:pPr>
            <w:r w:rsidRPr="00E30003">
              <w:rPr>
                <w:color w:val="000000"/>
                <w:sz w:val="20"/>
                <w:szCs w:val="20"/>
              </w:rPr>
              <w:t>Anaerobic Digestion at Biogas Facilities</w:t>
            </w:r>
          </w:p>
        </w:tc>
        <w:tc>
          <w:tcPr>
            <w:tcW w:w="939" w:type="pct"/>
            <w:tcBorders>
              <w:top w:val="nil"/>
              <w:left w:val="nil"/>
              <w:bottom w:val="nil"/>
              <w:right w:val="nil"/>
            </w:tcBorders>
            <w:noWrap/>
          </w:tcPr>
          <w:p w14:paraId="2B830529" w14:textId="1AC81C8C"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C69C83D" w14:textId="18269252" w:rsidR="00E30003" w:rsidRPr="00E30003" w:rsidRDefault="00E30003" w:rsidP="00461F92">
            <w:pPr>
              <w:contextualSpacing w:val="0"/>
              <w:jc w:val="center"/>
              <w:rPr>
                <w:color w:val="000000"/>
                <w:sz w:val="20"/>
                <w:szCs w:val="20"/>
              </w:rPr>
            </w:pPr>
          </w:p>
        </w:tc>
      </w:tr>
      <w:tr w:rsidR="00176119" w:rsidRPr="00E30003" w14:paraId="45B53368" w14:textId="77777777" w:rsidTr="00176119">
        <w:trPr>
          <w:trHeight w:val="300"/>
        </w:trPr>
        <w:tc>
          <w:tcPr>
            <w:tcW w:w="3173" w:type="pct"/>
            <w:tcBorders>
              <w:top w:val="nil"/>
              <w:left w:val="nil"/>
              <w:bottom w:val="nil"/>
              <w:right w:val="nil"/>
            </w:tcBorders>
            <w:noWrap/>
            <w:hideMark/>
          </w:tcPr>
          <w:p w14:paraId="1909166B" w14:textId="77777777" w:rsidR="00E30003" w:rsidRPr="00E30003" w:rsidRDefault="00E30003" w:rsidP="00E30003">
            <w:pPr>
              <w:contextualSpacing w:val="0"/>
              <w:rPr>
                <w:color w:val="000000"/>
                <w:sz w:val="20"/>
                <w:szCs w:val="20"/>
              </w:rPr>
            </w:pPr>
            <w:r w:rsidRPr="00E30003">
              <w:rPr>
                <w:color w:val="000000"/>
                <w:sz w:val="20"/>
                <w:szCs w:val="20"/>
              </w:rPr>
              <w:t>Incineration of Waste</w:t>
            </w:r>
          </w:p>
        </w:tc>
        <w:tc>
          <w:tcPr>
            <w:tcW w:w="939" w:type="pct"/>
            <w:tcBorders>
              <w:top w:val="nil"/>
              <w:left w:val="nil"/>
              <w:bottom w:val="nil"/>
              <w:right w:val="nil"/>
            </w:tcBorders>
            <w:noWrap/>
          </w:tcPr>
          <w:p w14:paraId="0CADD600" w14:textId="2018EE37"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3F76A49" w14:textId="09FBE8A6" w:rsidR="00E30003" w:rsidRPr="00E30003" w:rsidRDefault="00E30003" w:rsidP="00461F92">
            <w:pPr>
              <w:contextualSpacing w:val="0"/>
              <w:jc w:val="center"/>
              <w:rPr>
                <w:color w:val="000000"/>
                <w:sz w:val="20"/>
                <w:szCs w:val="20"/>
              </w:rPr>
            </w:pPr>
          </w:p>
        </w:tc>
      </w:tr>
      <w:tr w:rsidR="00176119" w:rsidRPr="00E30003" w14:paraId="355883EF" w14:textId="77777777" w:rsidTr="00176119">
        <w:trPr>
          <w:trHeight w:val="300"/>
        </w:trPr>
        <w:tc>
          <w:tcPr>
            <w:tcW w:w="3173" w:type="pct"/>
            <w:tcBorders>
              <w:top w:val="nil"/>
              <w:left w:val="nil"/>
              <w:bottom w:val="nil"/>
              <w:right w:val="nil"/>
            </w:tcBorders>
            <w:noWrap/>
            <w:hideMark/>
          </w:tcPr>
          <w:p w14:paraId="53820229" w14:textId="4C7E36B5" w:rsidR="00E30003" w:rsidRPr="00E30003" w:rsidRDefault="00E30003" w:rsidP="00E30003">
            <w:pPr>
              <w:contextualSpacing w:val="0"/>
              <w:rPr>
                <w:i/>
                <w:iCs/>
                <w:color w:val="000000"/>
                <w:sz w:val="20"/>
                <w:szCs w:val="20"/>
              </w:rPr>
            </w:pPr>
            <w:r w:rsidRPr="00E30003">
              <w:rPr>
                <w:i/>
                <w:iCs/>
                <w:color w:val="000000"/>
                <w:sz w:val="20"/>
                <w:szCs w:val="20"/>
              </w:rPr>
              <w:t>International Bunker Fuels</w:t>
            </w:r>
            <w:r w:rsidR="00AC26D5">
              <w:rPr>
                <w:rStyle w:val="FootnoteReference"/>
                <w:i/>
                <w:iCs/>
                <w:color w:val="000000"/>
                <w:sz w:val="20"/>
                <w:szCs w:val="20"/>
              </w:rPr>
              <w:footnoteReference w:id="9"/>
            </w:r>
          </w:p>
        </w:tc>
        <w:tc>
          <w:tcPr>
            <w:tcW w:w="939" w:type="pct"/>
            <w:tcBorders>
              <w:top w:val="nil"/>
              <w:left w:val="nil"/>
              <w:bottom w:val="nil"/>
              <w:right w:val="nil"/>
            </w:tcBorders>
            <w:noWrap/>
          </w:tcPr>
          <w:p w14:paraId="3D99AF85" w14:textId="3D7D8602"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BEF45E0" w14:textId="77777983" w:rsidR="00E30003" w:rsidRPr="00E30003" w:rsidRDefault="00E30003" w:rsidP="00461F92">
            <w:pPr>
              <w:contextualSpacing w:val="0"/>
              <w:jc w:val="center"/>
              <w:rPr>
                <w:color w:val="000000"/>
                <w:sz w:val="20"/>
                <w:szCs w:val="20"/>
              </w:rPr>
            </w:pPr>
          </w:p>
        </w:tc>
      </w:tr>
      <w:tr w:rsidR="00176119" w:rsidRPr="00E30003" w14:paraId="3CA27F9B" w14:textId="77777777" w:rsidTr="00176119">
        <w:trPr>
          <w:trHeight w:val="300"/>
        </w:trPr>
        <w:tc>
          <w:tcPr>
            <w:tcW w:w="3173" w:type="pct"/>
            <w:tcBorders>
              <w:top w:val="nil"/>
              <w:left w:val="nil"/>
              <w:bottom w:val="nil"/>
              <w:right w:val="nil"/>
            </w:tcBorders>
            <w:noWrap/>
            <w:hideMark/>
          </w:tcPr>
          <w:p w14:paraId="1FCA2E56" w14:textId="77777777" w:rsidR="00E30003" w:rsidRPr="00E30003" w:rsidRDefault="00E30003" w:rsidP="00E30003">
            <w:pPr>
              <w:contextualSpacing w:val="0"/>
              <w:rPr>
                <w:b/>
                <w:bCs/>
                <w:color w:val="000000"/>
                <w:sz w:val="20"/>
                <w:szCs w:val="20"/>
              </w:rPr>
            </w:pPr>
            <w:r w:rsidRPr="00E30003">
              <w:rPr>
                <w:b/>
                <w:bCs/>
                <w:color w:val="000000"/>
                <w:sz w:val="20"/>
                <w:szCs w:val="20"/>
              </w:rPr>
              <w:t>N</w:t>
            </w:r>
            <w:r w:rsidRPr="00E30003">
              <w:rPr>
                <w:rFonts w:ascii="Cambria Math" w:hAnsi="Cambria Math" w:cs="Cambria Math"/>
                <w:b/>
                <w:bCs/>
                <w:color w:val="000000"/>
                <w:sz w:val="20"/>
                <w:szCs w:val="20"/>
              </w:rPr>
              <w:t>₂</w:t>
            </w:r>
            <w:r w:rsidRPr="00E30003">
              <w:rPr>
                <w:b/>
                <w:bCs/>
                <w:color w:val="000000"/>
                <w:sz w:val="20"/>
                <w:szCs w:val="20"/>
              </w:rPr>
              <w:t>O</w:t>
            </w:r>
          </w:p>
        </w:tc>
        <w:tc>
          <w:tcPr>
            <w:tcW w:w="939" w:type="pct"/>
            <w:tcBorders>
              <w:top w:val="nil"/>
              <w:left w:val="nil"/>
              <w:bottom w:val="nil"/>
              <w:right w:val="nil"/>
            </w:tcBorders>
            <w:noWrap/>
          </w:tcPr>
          <w:p w14:paraId="2A6049CC" w14:textId="509F099F" w:rsidR="00E30003" w:rsidRPr="00E30003" w:rsidRDefault="00E30003" w:rsidP="00461F92">
            <w:pPr>
              <w:contextualSpacing w:val="0"/>
              <w:jc w:val="center"/>
              <w:rPr>
                <w:b/>
                <w:bCs/>
                <w:color w:val="000000"/>
                <w:sz w:val="20"/>
                <w:szCs w:val="20"/>
              </w:rPr>
            </w:pPr>
          </w:p>
        </w:tc>
        <w:tc>
          <w:tcPr>
            <w:tcW w:w="888" w:type="pct"/>
            <w:tcBorders>
              <w:top w:val="nil"/>
              <w:left w:val="nil"/>
              <w:bottom w:val="nil"/>
              <w:right w:val="nil"/>
            </w:tcBorders>
            <w:noWrap/>
          </w:tcPr>
          <w:p w14:paraId="4AFBE58F" w14:textId="138AD877" w:rsidR="00E30003" w:rsidRPr="00E30003" w:rsidRDefault="00E30003" w:rsidP="00461F92">
            <w:pPr>
              <w:contextualSpacing w:val="0"/>
              <w:jc w:val="center"/>
              <w:rPr>
                <w:b/>
                <w:bCs/>
                <w:color w:val="000000"/>
                <w:sz w:val="20"/>
                <w:szCs w:val="20"/>
              </w:rPr>
            </w:pPr>
          </w:p>
        </w:tc>
      </w:tr>
      <w:tr w:rsidR="00176119" w:rsidRPr="00E30003" w14:paraId="48FEC031" w14:textId="77777777" w:rsidTr="00176119">
        <w:trPr>
          <w:trHeight w:val="300"/>
        </w:trPr>
        <w:tc>
          <w:tcPr>
            <w:tcW w:w="3173" w:type="pct"/>
            <w:tcBorders>
              <w:top w:val="nil"/>
              <w:left w:val="nil"/>
              <w:bottom w:val="nil"/>
              <w:right w:val="nil"/>
            </w:tcBorders>
            <w:noWrap/>
            <w:hideMark/>
          </w:tcPr>
          <w:p w14:paraId="41064349" w14:textId="77777777" w:rsidR="00E30003" w:rsidRPr="00E30003" w:rsidRDefault="00E30003" w:rsidP="00E30003">
            <w:pPr>
              <w:contextualSpacing w:val="0"/>
              <w:rPr>
                <w:color w:val="000000"/>
                <w:sz w:val="20"/>
                <w:szCs w:val="20"/>
              </w:rPr>
            </w:pPr>
            <w:r w:rsidRPr="00E30003">
              <w:rPr>
                <w:color w:val="000000"/>
                <w:sz w:val="20"/>
                <w:szCs w:val="20"/>
              </w:rPr>
              <w:t>Stationary Combustion</w:t>
            </w:r>
          </w:p>
        </w:tc>
        <w:tc>
          <w:tcPr>
            <w:tcW w:w="939" w:type="pct"/>
            <w:tcBorders>
              <w:top w:val="nil"/>
              <w:left w:val="nil"/>
              <w:bottom w:val="nil"/>
              <w:right w:val="nil"/>
            </w:tcBorders>
            <w:noWrap/>
          </w:tcPr>
          <w:p w14:paraId="28502987" w14:textId="58F7F4FA"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655EA00" w14:textId="0041020A" w:rsidR="00E30003" w:rsidRPr="00E30003" w:rsidRDefault="00E30003" w:rsidP="00461F92">
            <w:pPr>
              <w:contextualSpacing w:val="0"/>
              <w:jc w:val="center"/>
              <w:rPr>
                <w:color w:val="000000"/>
                <w:sz w:val="20"/>
                <w:szCs w:val="20"/>
              </w:rPr>
            </w:pPr>
          </w:p>
        </w:tc>
      </w:tr>
      <w:tr w:rsidR="00176119" w:rsidRPr="00E30003" w14:paraId="4362DB11" w14:textId="77777777" w:rsidTr="00176119">
        <w:trPr>
          <w:trHeight w:val="300"/>
        </w:trPr>
        <w:tc>
          <w:tcPr>
            <w:tcW w:w="3173" w:type="pct"/>
            <w:tcBorders>
              <w:top w:val="nil"/>
              <w:left w:val="nil"/>
              <w:bottom w:val="nil"/>
              <w:right w:val="nil"/>
            </w:tcBorders>
            <w:noWrap/>
            <w:hideMark/>
          </w:tcPr>
          <w:p w14:paraId="701FE87F" w14:textId="77777777" w:rsidR="00E30003" w:rsidRPr="00E30003" w:rsidRDefault="00E30003" w:rsidP="00E30003">
            <w:pPr>
              <w:contextualSpacing w:val="0"/>
              <w:rPr>
                <w:color w:val="000000"/>
                <w:sz w:val="20"/>
                <w:szCs w:val="20"/>
              </w:rPr>
            </w:pPr>
            <w:r w:rsidRPr="00E30003">
              <w:rPr>
                <w:color w:val="000000"/>
                <w:sz w:val="20"/>
                <w:szCs w:val="20"/>
              </w:rPr>
              <w:t>Mobile Combustion</w:t>
            </w:r>
          </w:p>
        </w:tc>
        <w:tc>
          <w:tcPr>
            <w:tcW w:w="939" w:type="pct"/>
            <w:tcBorders>
              <w:top w:val="nil"/>
              <w:left w:val="nil"/>
              <w:bottom w:val="nil"/>
              <w:right w:val="nil"/>
            </w:tcBorders>
            <w:noWrap/>
          </w:tcPr>
          <w:p w14:paraId="13274208" w14:textId="6950E0C3"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41CE3FA" w14:textId="3B7DEF44" w:rsidR="00E30003" w:rsidRPr="00E30003" w:rsidRDefault="00E30003" w:rsidP="00461F92">
            <w:pPr>
              <w:contextualSpacing w:val="0"/>
              <w:jc w:val="center"/>
              <w:rPr>
                <w:color w:val="000000"/>
                <w:sz w:val="20"/>
                <w:szCs w:val="20"/>
              </w:rPr>
            </w:pPr>
          </w:p>
        </w:tc>
      </w:tr>
      <w:tr w:rsidR="00176119" w:rsidRPr="00E30003" w14:paraId="38A8333E" w14:textId="77777777" w:rsidTr="00176119">
        <w:trPr>
          <w:trHeight w:val="300"/>
        </w:trPr>
        <w:tc>
          <w:tcPr>
            <w:tcW w:w="3173" w:type="pct"/>
            <w:tcBorders>
              <w:top w:val="nil"/>
              <w:left w:val="nil"/>
              <w:bottom w:val="nil"/>
              <w:right w:val="nil"/>
            </w:tcBorders>
            <w:noWrap/>
            <w:hideMark/>
          </w:tcPr>
          <w:p w14:paraId="427AEE92" w14:textId="77777777" w:rsidR="00E30003" w:rsidRPr="00E30003" w:rsidRDefault="00E30003" w:rsidP="00E30003">
            <w:pPr>
              <w:contextualSpacing w:val="0"/>
              <w:rPr>
                <w:color w:val="000000"/>
                <w:sz w:val="20"/>
                <w:szCs w:val="20"/>
              </w:rPr>
            </w:pPr>
            <w:r w:rsidRPr="00E30003">
              <w:rPr>
                <w:color w:val="000000"/>
                <w:sz w:val="20"/>
                <w:szCs w:val="20"/>
              </w:rPr>
              <w:t>Adipic Acid Production</w:t>
            </w:r>
          </w:p>
        </w:tc>
        <w:tc>
          <w:tcPr>
            <w:tcW w:w="939" w:type="pct"/>
            <w:tcBorders>
              <w:top w:val="nil"/>
              <w:left w:val="nil"/>
              <w:bottom w:val="nil"/>
              <w:right w:val="nil"/>
            </w:tcBorders>
            <w:noWrap/>
          </w:tcPr>
          <w:p w14:paraId="011F3740" w14:textId="416AE74F"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5974E6B" w14:textId="5ECB899B" w:rsidR="00E30003" w:rsidRPr="00E30003" w:rsidRDefault="00E30003" w:rsidP="00461F92">
            <w:pPr>
              <w:contextualSpacing w:val="0"/>
              <w:jc w:val="center"/>
              <w:rPr>
                <w:color w:val="000000"/>
                <w:sz w:val="20"/>
                <w:szCs w:val="20"/>
              </w:rPr>
            </w:pPr>
          </w:p>
        </w:tc>
      </w:tr>
      <w:tr w:rsidR="00176119" w:rsidRPr="00E30003" w14:paraId="1FC3B77F" w14:textId="77777777" w:rsidTr="00176119">
        <w:trPr>
          <w:trHeight w:val="300"/>
        </w:trPr>
        <w:tc>
          <w:tcPr>
            <w:tcW w:w="3173" w:type="pct"/>
            <w:tcBorders>
              <w:top w:val="nil"/>
              <w:left w:val="nil"/>
              <w:bottom w:val="nil"/>
              <w:right w:val="nil"/>
            </w:tcBorders>
            <w:noWrap/>
            <w:hideMark/>
          </w:tcPr>
          <w:p w14:paraId="27C2A4BC" w14:textId="77777777" w:rsidR="00E30003" w:rsidRPr="00E30003" w:rsidRDefault="00E30003" w:rsidP="00E30003">
            <w:pPr>
              <w:contextualSpacing w:val="0"/>
              <w:rPr>
                <w:color w:val="000000"/>
                <w:sz w:val="20"/>
                <w:szCs w:val="20"/>
              </w:rPr>
            </w:pPr>
            <w:r w:rsidRPr="00E30003">
              <w:rPr>
                <w:color w:val="000000"/>
                <w:sz w:val="20"/>
                <w:szCs w:val="20"/>
              </w:rPr>
              <w:t>Nitric Acid Production</w:t>
            </w:r>
          </w:p>
        </w:tc>
        <w:tc>
          <w:tcPr>
            <w:tcW w:w="939" w:type="pct"/>
            <w:tcBorders>
              <w:top w:val="nil"/>
              <w:left w:val="nil"/>
              <w:bottom w:val="nil"/>
              <w:right w:val="nil"/>
            </w:tcBorders>
            <w:noWrap/>
          </w:tcPr>
          <w:p w14:paraId="71367BF0" w14:textId="4060470C"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23D9681" w14:textId="3D38A009" w:rsidR="00E30003" w:rsidRPr="00E30003" w:rsidRDefault="00E30003" w:rsidP="00461F92">
            <w:pPr>
              <w:contextualSpacing w:val="0"/>
              <w:jc w:val="center"/>
              <w:rPr>
                <w:color w:val="000000"/>
                <w:sz w:val="20"/>
                <w:szCs w:val="20"/>
              </w:rPr>
            </w:pPr>
          </w:p>
        </w:tc>
      </w:tr>
      <w:tr w:rsidR="00176119" w:rsidRPr="00E30003" w14:paraId="5489DEC9" w14:textId="77777777" w:rsidTr="00176119">
        <w:trPr>
          <w:trHeight w:val="300"/>
        </w:trPr>
        <w:tc>
          <w:tcPr>
            <w:tcW w:w="3173" w:type="pct"/>
            <w:tcBorders>
              <w:top w:val="nil"/>
              <w:left w:val="nil"/>
              <w:bottom w:val="nil"/>
              <w:right w:val="nil"/>
            </w:tcBorders>
            <w:noWrap/>
            <w:hideMark/>
          </w:tcPr>
          <w:p w14:paraId="32633471" w14:textId="77777777" w:rsidR="00E30003" w:rsidRPr="00E30003" w:rsidRDefault="00E30003" w:rsidP="00E30003">
            <w:pPr>
              <w:contextualSpacing w:val="0"/>
              <w:rPr>
                <w:color w:val="000000"/>
                <w:sz w:val="20"/>
                <w:szCs w:val="20"/>
              </w:rPr>
            </w:pPr>
            <w:r w:rsidRPr="00E30003">
              <w:rPr>
                <w:color w:val="000000"/>
                <w:sz w:val="20"/>
                <w:szCs w:val="20"/>
              </w:rPr>
              <w:t>Manure Management</w:t>
            </w:r>
          </w:p>
        </w:tc>
        <w:tc>
          <w:tcPr>
            <w:tcW w:w="939" w:type="pct"/>
            <w:tcBorders>
              <w:top w:val="nil"/>
              <w:left w:val="nil"/>
              <w:bottom w:val="nil"/>
              <w:right w:val="nil"/>
            </w:tcBorders>
            <w:noWrap/>
          </w:tcPr>
          <w:p w14:paraId="22DF9A76" w14:textId="326CE176"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7355850" w14:textId="48925FAA" w:rsidR="00E30003" w:rsidRPr="00E30003" w:rsidRDefault="00E30003" w:rsidP="00461F92">
            <w:pPr>
              <w:contextualSpacing w:val="0"/>
              <w:jc w:val="center"/>
              <w:rPr>
                <w:color w:val="000000"/>
                <w:sz w:val="20"/>
                <w:szCs w:val="20"/>
              </w:rPr>
            </w:pPr>
          </w:p>
        </w:tc>
      </w:tr>
      <w:tr w:rsidR="00176119" w:rsidRPr="00E30003" w14:paraId="0FF3D4B9" w14:textId="77777777" w:rsidTr="00176119">
        <w:trPr>
          <w:trHeight w:val="300"/>
        </w:trPr>
        <w:tc>
          <w:tcPr>
            <w:tcW w:w="3173" w:type="pct"/>
            <w:tcBorders>
              <w:top w:val="nil"/>
              <w:left w:val="nil"/>
              <w:bottom w:val="nil"/>
              <w:right w:val="nil"/>
            </w:tcBorders>
            <w:noWrap/>
            <w:hideMark/>
          </w:tcPr>
          <w:p w14:paraId="4834AA3F" w14:textId="114F9FB7" w:rsidR="00E30003" w:rsidRPr="00E30003" w:rsidRDefault="00E30003" w:rsidP="00E30003">
            <w:pPr>
              <w:contextualSpacing w:val="0"/>
              <w:rPr>
                <w:sz w:val="20"/>
                <w:szCs w:val="20"/>
              </w:rPr>
            </w:pPr>
            <w:r w:rsidRPr="00E30003">
              <w:rPr>
                <w:sz w:val="20"/>
                <w:szCs w:val="20"/>
              </w:rPr>
              <w:t>Agricultural Soil Management</w:t>
            </w:r>
          </w:p>
        </w:tc>
        <w:tc>
          <w:tcPr>
            <w:tcW w:w="939" w:type="pct"/>
            <w:tcBorders>
              <w:top w:val="nil"/>
              <w:left w:val="nil"/>
              <w:bottom w:val="nil"/>
              <w:right w:val="nil"/>
            </w:tcBorders>
            <w:noWrap/>
          </w:tcPr>
          <w:p w14:paraId="27741BF0" w14:textId="56C0FA26"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C6092FE" w14:textId="16124A81" w:rsidR="00E30003" w:rsidRPr="00E30003" w:rsidRDefault="00E30003" w:rsidP="00461F92">
            <w:pPr>
              <w:contextualSpacing w:val="0"/>
              <w:jc w:val="center"/>
              <w:rPr>
                <w:color w:val="000000"/>
                <w:sz w:val="20"/>
                <w:szCs w:val="20"/>
              </w:rPr>
            </w:pPr>
          </w:p>
        </w:tc>
      </w:tr>
      <w:tr w:rsidR="00176119" w:rsidRPr="00E30003" w14:paraId="3E95C5C4" w14:textId="77777777" w:rsidTr="00176119">
        <w:trPr>
          <w:trHeight w:val="300"/>
        </w:trPr>
        <w:tc>
          <w:tcPr>
            <w:tcW w:w="3173" w:type="pct"/>
            <w:tcBorders>
              <w:top w:val="nil"/>
              <w:left w:val="nil"/>
              <w:bottom w:val="nil"/>
              <w:right w:val="nil"/>
            </w:tcBorders>
            <w:noWrap/>
            <w:hideMark/>
          </w:tcPr>
          <w:p w14:paraId="18346466" w14:textId="382C29E2" w:rsidR="00E30003" w:rsidRPr="00E30003" w:rsidRDefault="00E30003" w:rsidP="00E30003">
            <w:pPr>
              <w:contextualSpacing w:val="0"/>
              <w:rPr>
                <w:sz w:val="20"/>
                <w:szCs w:val="20"/>
              </w:rPr>
            </w:pPr>
            <w:r w:rsidRPr="00E30003">
              <w:rPr>
                <w:sz w:val="20"/>
                <w:szCs w:val="20"/>
              </w:rPr>
              <w:t>Field Burning of Agricultural Residues</w:t>
            </w:r>
          </w:p>
        </w:tc>
        <w:tc>
          <w:tcPr>
            <w:tcW w:w="939" w:type="pct"/>
            <w:tcBorders>
              <w:top w:val="nil"/>
              <w:left w:val="nil"/>
              <w:bottom w:val="nil"/>
              <w:right w:val="nil"/>
            </w:tcBorders>
            <w:noWrap/>
          </w:tcPr>
          <w:p w14:paraId="2CFC5075" w14:textId="4E410D1D"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6A76335" w14:textId="444961FD" w:rsidR="00E30003" w:rsidRPr="00E30003" w:rsidRDefault="00E30003" w:rsidP="00461F92">
            <w:pPr>
              <w:contextualSpacing w:val="0"/>
              <w:jc w:val="center"/>
              <w:rPr>
                <w:color w:val="000000"/>
                <w:sz w:val="20"/>
                <w:szCs w:val="20"/>
              </w:rPr>
            </w:pPr>
          </w:p>
        </w:tc>
      </w:tr>
      <w:tr w:rsidR="00176119" w:rsidRPr="00E30003" w14:paraId="4D78A572" w14:textId="77777777" w:rsidTr="00176119">
        <w:trPr>
          <w:trHeight w:val="300"/>
        </w:trPr>
        <w:tc>
          <w:tcPr>
            <w:tcW w:w="3173" w:type="pct"/>
            <w:tcBorders>
              <w:top w:val="nil"/>
              <w:left w:val="nil"/>
              <w:bottom w:val="nil"/>
              <w:right w:val="nil"/>
            </w:tcBorders>
            <w:noWrap/>
            <w:hideMark/>
          </w:tcPr>
          <w:p w14:paraId="12D0BE0F" w14:textId="77777777" w:rsidR="00E30003" w:rsidRPr="00E30003" w:rsidRDefault="00E30003" w:rsidP="00E30003">
            <w:pPr>
              <w:contextualSpacing w:val="0"/>
              <w:rPr>
                <w:color w:val="000000"/>
                <w:sz w:val="20"/>
                <w:szCs w:val="20"/>
              </w:rPr>
            </w:pPr>
            <w:r w:rsidRPr="00E30003">
              <w:rPr>
                <w:color w:val="000000"/>
                <w:sz w:val="20"/>
                <w:szCs w:val="20"/>
              </w:rPr>
              <w:t>Wastewater Treatment</w:t>
            </w:r>
          </w:p>
        </w:tc>
        <w:tc>
          <w:tcPr>
            <w:tcW w:w="939" w:type="pct"/>
            <w:tcBorders>
              <w:top w:val="nil"/>
              <w:left w:val="nil"/>
              <w:bottom w:val="nil"/>
              <w:right w:val="nil"/>
            </w:tcBorders>
            <w:noWrap/>
          </w:tcPr>
          <w:p w14:paraId="6D17EE5C" w14:textId="270E2396"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A202001" w14:textId="30A0E216" w:rsidR="00E30003" w:rsidRPr="00E30003" w:rsidRDefault="00E30003" w:rsidP="00461F92">
            <w:pPr>
              <w:contextualSpacing w:val="0"/>
              <w:jc w:val="center"/>
              <w:rPr>
                <w:color w:val="000000"/>
                <w:sz w:val="20"/>
                <w:szCs w:val="20"/>
              </w:rPr>
            </w:pPr>
          </w:p>
        </w:tc>
      </w:tr>
      <w:tr w:rsidR="00176119" w:rsidRPr="00E30003" w14:paraId="38BEE8FB" w14:textId="77777777" w:rsidTr="00176119">
        <w:trPr>
          <w:trHeight w:val="300"/>
        </w:trPr>
        <w:tc>
          <w:tcPr>
            <w:tcW w:w="3173" w:type="pct"/>
            <w:tcBorders>
              <w:top w:val="nil"/>
              <w:left w:val="nil"/>
              <w:bottom w:val="nil"/>
              <w:right w:val="nil"/>
            </w:tcBorders>
            <w:noWrap/>
            <w:hideMark/>
          </w:tcPr>
          <w:p w14:paraId="286FF383" w14:textId="77777777" w:rsidR="00E30003" w:rsidRPr="00E30003" w:rsidRDefault="00E30003" w:rsidP="00E30003">
            <w:pPr>
              <w:contextualSpacing w:val="0"/>
              <w:rPr>
                <w:color w:val="000000"/>
                <w:sz w:val="20"/>
                <w:szCs w:val="20"/>
              </w:rPr>
            </w:pPr>
            <w:r w:rsidRPr="00E30003">
              <w:rPr>
                <w:color w:val="000000"/>
                <w:sz w:val="20"/>
                <w:szCs w:val="20"/>
              </w:rPr>
              <w:t>N</w:t>
            </w:r>
            <w:r w:rsidRPr="00E30003">
              <w:rPr>
                <w:rFonts w:ascii="Cambria Math" w:hAnsi="Cambria Math" w:cs="Cambria Math"/>
                <w:color w:val="000000"/>
                <w:sz w:val="20"/>
                <w:szCs w:val="20"/>
              </w:rPr>
              <w:t>₂</w:t>
            </w:r>
            <w:r w:rsidRPr="00E30003">
              <w:rPr>
                <w:color w:val="000000"/>
                <w:sz w:val="20"/>
                <w:szCs w:val="20"/>
              </w:rPr>
              <w:t>O from Product Uses</w:t>
            </w:r>
          </w:p>
        </w:tc>
        <w:tc>
          <w:tcPr>
            <w:tcW w:w="939" w:type="pct"/>
            <w:tcBorders>
              <w:top w:val="nil"/>
              <w:left w:val="nil"/>
              <w:bottom w:val="nil"/>
              <w:right w:val="nil"/>
            </w:tcBorders>
            <w:noWrap/>
          </w:tcPr>
          <w:p w14:paraId="69DDAE0C" w14:textId="685DFB54"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86AEACE" w14:textId="6477F0CE" w:rsidR="00E30003" w:rsidRPr="00E30003" w:rsidRDefault="00E30003" w:rsidP="00461F92">
            <w:pPr>
              <w:contextualSpacing w:val="0"/>
              <w:jc w:val="center"/>
              <w:rPr>
                <w:color w:val="000000"/>
                <w:sz w:val="20"/>
                <w:szCs w:val="20"/>
              </w:rPr>
            </w:pPr>
          </w:p>
        </w:tc>
      </w:tr>
      <w:tr w:rsidR="00176119" w:rsidRPr="00E30003" w14:paraId="18DA8B2E" w14:textId="77777777" w:rsidTr="00176119">
        <w:trPr>
          <w:trHeight w:val="300"/>
        </w:trPr>
        <w:tc>
          <w:tcPr>
            <w:tcW w:w="3173" w:type="pct"/>
            <w:tcBorders>
              <w:top w:val="nil"/>
              <w:left w:val="nil"/>
              <w:bottom w:val="nil"/>
              <w:right w:val="nil"/>
            </w:tcBorders>
            <w:noWrap/>
            <w:hideMark/>
          </w:tcPr>
          <w:p w14:paraId="0EFCC0AD" w14:textId="77777777" w:rsidR="00E30003" w:rsidRPr="00E30003" w:rsidRDefault="00E30003" w:rsidP="00E30003">
            <w:pPr>
              <w:contextualSpacing w:val="0"/>
              <w:rPr>
                <w:color w:val="000000"/>
                <w:sz w:val="20"/>
                <w:szCs w:val="20"/>
              </w:rPr>
            </w:pPr>
            <w:r w:rsidRPr="00E30003">
              <w:rPr>
                <w:color w:val="000000"/>
                <w:sz w:val="20"/>
                <w:szCs w:val="20"/>
              </w:rPr>
              <w:t>Caprolactam, Glyoxal, and Glyoxylic Acid Production</w:t>
            </w:r>
          </w:p>
        </w:tc>
        <w:tc>
          <w:tcPr>
            <w:tcW w:w="939" w:type="pct"/>
            <w:tcBorders>
              <w:top w:val="nil"/>
              <w:left w:val="nil"/>
              <w:bottom w:val="nil"/>
              <w:right w:val="nil"/>
            </w:tcBorders>
            <w:noWrap/>
          </w:tcPr>
          <w:p w14:paraId="11785802" w14:textId="58E7F47B"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0D5102E" w14:textId="787FC650" w:rsidR="00E30003" w:rsidRPr="00E30003" w:rsidRDefault="00E30003" w:rsidP="00461F92">
            <w:pPr>
              <w:contextualSpacing w:val="0"/>
              <w:jc w:val="center"/>
              <w:rPr>
                <w:color w:val="000000"/>
                <w:sz w:val="20"/>
                <w:szCs w:val="20"/>
              </w:rPr>
            </w:pPr>
          </w:p>
        </w:tc>
      </w:tr>
      <w:tr w:rsidR="00176119" w:rsidRPr="00E30003" w14:paraId="7FF78F47" w14:textId="77777777" w:rsidTr="00176119">
        <w:trPr>
          <w:trHeight w:val="300"/>
        </w:trPr>
        <w:tc>
          <w:tcPr>
            <w:tcW w:w="3173" w:type="pct"/>
            <w:tcBorders>
              <w:top w:val="nil"/>
              <w:left w:val="nil"/>
              <w:bottom w:val="nil"/>
              <w:right w:val="nil"/>
            </w:tcBorders>
            <w:noWrap/>
            <w:hideMark/>
          </w:tcPr>
          <w:p w14:paraId="131A2EB8" w14:textId="77777777" w:rsidR="00E30003" w:rsidRPr="00E30003" w:rsidRDefault="00E30003" w:rsidP="00E30003">
            <w:pPr>
              <w:contextualSpacing w:val="0"/>
              <w:rPr>
                <w:color w:val="000000"/>
                <w:sz w:val="20"/>
                <w:szCs w:val="20"/>
              </w:rPr>
            </w:pPr>
            <w:r w:rsidRPr="00E30003">
              <w:rPr>
                <w:color w:val="000000"/>
                <w:sz w:val="20"/>
                <w:szCs w:val="20"/>
              </w:rPr>
              <w:t>Incineration of Waste</w:t>
            </w:r>
          </w:p>
        </w:tc>
        <w:tc>
          <w:tcPr>
            <w:tcW w:w="939" w:type="pct"/>
            <w:tcBorders>
              <w:top w:val="nil"/>
              <w:left w:val="nil"/>
              <w:bottom w:val="nil"/>
              <w:right w:val="nil"/>
            </w:tcBorders>
            <w:noWrap/>
          </w:tcPr>
          <w:p w14:paraId="6E7EF580" w14:textId="3434198F"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179D133B" w14:textId="559AF19E" w:rsidR="00E30003" w:rsidRPr="00E30003" w:rsidRDefault="00E30003" w:rsidP="00461F92">
            <w:pPr>
              <w:contextualSpacing w:val="0"/>
              <w:jc w:val="center"/>
              <w:rPr>
                <w:color w:val="000000"/>
                <w:sz w:val="20"/>
                <w:szCs w:val="20"/>
              </w:rPr>
            </w:pPr>
          </w:p>
        </w:tc>
      </w:tr>
      <w:tr w:rsidR="00176119" w:rsidRPr="00E30003" w14:paraId="34A3A959" w14:textId="77777777" w:rsidTr="00176119">
        <w:trPr>
          <w:trHeight w:val="300"/>
        </w:trPr>
        <w:tc>
          <w:tcPr>
            <w:tcW w:w="3173" w:type="pct"/>
            <w:tcBorders>
              <w:top w:val="nil"/>
              <w:left w:val="nil"/>
              <w:bottom w:val="nil"/>
              <w:right w:val="nil"/>
            </w:tcBorders>
            <w:noWrap/>
            <w:hideMark/>
          </w:tcPr>
          <w:p w14:paraId="5740969F" w14:textId="77777777" w:rsidR="00E30003" w:rsidRPr="00E30003" w:rsidRDefault="00E30003" w:rsidP="00E30003">
            <w:pPr>
              <w:contextualSpacing w:val="0"/>
              <w:rPr>
                <w:color w:val="000000"/>
                <w:sz w:val="20"/>
                <w:szCs w:val="20"/>
              </w:rPr>
            </w:pPr>
            <w:r w:rsidRPr="00E30003">
              <w:rPr>
                <w:color w:val="000000"/>
                <w:sz w:val="20"/>
                <w:szCs w:val="20"/>
              </w:rPr>
              <w:t>Composting</w:t>
            </w:r>
          </w:p>
        </w:tc>
        <w:tc>
          <w:tcPr>
            <w:tcW w:w="939" w:type="pct"/>
            <w:tcBorders>
              <w:top w:val="nil"/>
              <w:left w:val="nil"/>
              <w:bottom w:val="nil"/>
              <w:right w:val="nil"/>
            </w:tcBorders>
            <w:noWrap/>
          </w:tcPr>
          <w:p w14:paraId="63DF271A" w14:textId="25B3D802"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2EC0C61" w14:textId="4DC550A6" w:rsidR="00E30003" w:rsidRPr="00E30003" w:rsidRDefault="00E30003" w:rsidP="00461F92">
            <w:pPr>
              <w:contextualSpacing w:val="0"/>
              <w:jc w:val="center"/>
              <w:rPr>
                <w:color w:val="000000"/>
                <w:sz w:val="20"/>
                <w:szCs w:val="20"/>
              </w:rPr>
            </w:pPr>
          </w:p>
        </w:tc>
      </w:tr>
      <w:tr w:rsidR="00176119" w:rsidRPr="00E30003" w14:paraId="04A15D74" w14:textId="77777777" w:rsidTr="00176119">
        <w:trPr>
          <w:trHeight w:val="300"/>
        </w:trPr>
        <w:tc>
          <w:tcPr>
            <w:tcW w:w="3173" w:type="pct"/>
            <w:tcBorders>
              <w:top w:val="nil"/>
              <w:left w:val="nil"/>
              <w:bottom w:val="nil"/>
              <w:right w:val="nil"/>
            </w:tcBorders>
            <w:noWrap/>
            <w:hideMark/>
          </w:tcPr>
          <w:p w14:paraId="05A49973" w14:textId="77777777" w:rsidR="00E30003" w:rsidRPr="00E30003" w:rsidRDefault="00E30003" w:rsidP="00E30003">
            <w:pPr>
              <w:contextualSpacing w:val="0"/>
              <w:rPr>
                <w:color w:val="000000"/>
                <w:sz w:val="20"/>
                <w:szCs w:val="20"/>
              </w:rPr>
            </w:pPr>
            <w:r w:rsidRPr="00E30003">
              <w:rPr>
                <w:color w:val="000000"/>
                <w:sz w:val="20"/>
                <w:szCs w:val="20"/>
              </w:rPr>
              <w:t>Electronics Industry</w:t>
            </w:r>
          </w:p>
        </w:tc>
        <w:tc>
          <w:tcPr>
            <w:tcW w:w="939" w:type="pct"/>
            <w:tcBorders>
              <w:top w:val="nil"/>
              <w:left w:val="nil"/>
              <w:bottom w:val="nil"/>
              <w:right w:val="nil"/>
            </w:tcBorders>
            <w:noWrap/>
          </w:tcPr>
          <w:p w14:paraId="169F7A4A" w14:textId="67B91AB2"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F23347B" w14:textId="7F72872F" w:rsidR="00E30003" w:rsidRPr="00E30003" w:rsidRDefault="00E30003" w:rsidP="00461F92">
            <w:pPr>
              <w:contextualSpacing w:val="0"/>
              <w:jc w:val="center"/>
              <w:rPr>
                <w:color w:val="000000"/>
                <w:sz w:val="20"/>
                <w:szCs w:val="20"/>
              </w:rPr>
            </w:pPr>
          </w:p>
        </w:tc>
      </w:tr>
      <w:tr w:rsidR="00176119" w:rsidRPr="00E30003" w14:paraId="0CD8EE0E" w14:textId="77777777" w:rsidTr="00176119">
        <w:trPr>
          <w:trHeight w:val="300"/>
        </w:trPr>
        <w:tc>
          <w:tcPr>
            <w:tcW w:w="3173" w:type="pct"/>
            <w:tcBorders>
              <w:top w:val="nil"/>
              <w:left w:val="nil"/>
              <w:bottom w:val="nil"/>
              <w:right w:val="nil"/>
            </w:tcBorders>
            <w:noWrap/>
            <w:hideMark/>
          </w:tcPr>
          <w:p w14:paraId="3D8AEDE7" w14:textId="77777777" w:rsidR="00E30003" w:rsidRPr="00E30003" w:rsidRDefault="00E30003" w:rsidP="00E30003">
            <w:pPr>
              <w:contextualSpacing w:val="0"/>
              <w:rPr>
                <w:color w:val="000000"/>
                <w:sz w:val="20"/>
                <w:szCs w:val="20"/>
              </w:rPr>
            </w:pPr>
            <w:r w:rsidRPr="00E30003">
              <w:rPr>
                <w:color w:val="000000"/>
                <w:sz w:val="20"/>
                <w:szCs w:val="20"/>
              </w:rPr>
              <w:t>Natural Gas Systems</w:t>
            </w:r>
          </w:p>
        </w:tc>
        <w:tc>
          <w:tcPr>
            <w:tcW w:w="939" w:type="pct"/>
            <w:tcBorders>
              <w:top w:val="nil"/>
              <w:left w:val="nil"/>
              <w:bottom w:val="nil"/>
              <w:right w:val="nil"/>
            </w:tcBorders>
            <w:noWrap/>
          </w:tcPr>
          <w:p w14:paraId="15D58AB1" w14:textId="57D29CE9"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3C365EA0" w14:textId="43420BFC" w:rsidR="00E30003" w:rsidRPr="00E30003" w:rsidRDefault="00E30003" w:rsidP="00461F92">
            <w:pPr>
              <w:contextualSpacing w:val="0"/>
              <w:jc w:val="center"/>
              <w:rPr>
                <w:color w:val="000000"/>
                <w:sz w:val="20"/>
                <w:szCs w:val="20"/>
              </w:rPr>
            </w:pPr>
          </w:p>
        </w:tc>
      </w:tr>
      <w:tr w:rsidR="00176119" w:rsidRPr="00E30003" w14:paraId="2E8ABE7F" w14:textId="77777777" w:rsidTr="00176119">
        <w:trPr>
          <w:trHeight w:val="300"/>
        </w:trPr>
        <w:tc>
          <w:tcPr>
            <w:tcW w:w="3173" w:type="pct"/>
            <w:tcBorders>
              <w:top w:val="nil"/>
              <w:left w:val="nil"/>
              <w:bottom w:val="nil"/>
              <w:right w:val="nil"/>
            </w:tcBorders>
            <w:noWrap/>
            <w:hideMark/>
          </w:tcPr>
          <w:p w14:paraId="79313EF6" w14:textId="77777777" w:rsidR="00E30003" w:rsidRPr="00E30003" w:rsidRDefault="00E30003" w:rsidP="00E30003">
            <w:pPr>
              <w:contextualSpacing w:val="0"/>
              <w:rPr>
                <w:color w:val="000000"/>
                <w:sz w:val="20"/>
                <w:szCs w:val="20"/>
              </w:rPr>
            </w:pPr>
            <w:r w:rsidRPr="00E30003">
              <w:rPr>
                <w:color w:val="000000"/>
                <w:sz w:val="20"/>
                <w:szCs w:val="20"/>
              </w:rPr>
              <w:t>Petroleum Systems</w:t>
            </w:r>
          </w:p>
        </w:tc>
        <w:tc>
          <w:tcPr>
            <w:tcW w:w="939" w:type="pct"/>
            <w:tcBorders>
              <w:top w:val="nil"/>
              <w:left w:val="nil"/>
              <w:bottom w:val="nil"/>
              <w:right w:val="nil"/>
            </w:tcBorders>
            <w:noWrap/>
          </w:tcPr>
          <w:p w14:paraId="71496630" w14:textId="687052D6"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7E24556" w14:textId="45DA72BB" w:rsidR="00E30003" w:rsidRPr="00E30003" w:rsidRDefault="00E30003" w:rsidP="00461F92">
            <w:pPr>
              <w:contextualSpacing w:val="0"/>
              <w:jc w:val="center"/>
              <w:rPr>
                <w:color w:val="000000"/>
                <w:sz w:val="20"/>
                <w:szCs w:val="20"/>
              </w:rPr>
            </w:pPr>
          </w:p>
        </w:tc>
      </w:tr>
      <w:tr w:rsidR="00176119" w:rsidRPr="00E30003" w14:paraId="5B020417" w14:textId="77777777" w:rsidTr="00176119">
        <w:trPr>
          <w:trHeight w:val="300"/>
        </w:trPr>
        <w:tc>
          <w:tcPr>
            <w:tcW w:w="3173" w:type="pct"/>
            <w:tcBorders>
              <w:top w:val="nil"/>
              <w:left w:val="nil"/>
              <w:bottom w:val="nil"/>
              <w:right w:val="nil"/>
            </w:tcBorders>
            <w:noWrap/>
            <w:hideMark/>
          </w:tcPr>
          <w:p w14:paraId="1BBAE834" w14:textId="56C5CD2E" w:rsidR="00E30003" w:rsidRPr="00E30003" w:rsidRDefault="00E30003" w:rsidP="00E30003">
            <w:pPr>
              <w:contextualSpacing w:val="0"/>
              <w:rPr>
                <w:i/>
                <w:iCs/>
                <w:color w:val="000000"/>
                <w:sz w:val="20"/>
                <w:szCs w:val="20"/>
              </w:rPr>
            </w:pPr>
            <w:r w:rsidRPr="00E30003">
              <w:rPr>
                <w:i/>
                <w:iCs/>
                <w:color w:val="000000"/>
                <w:sz w:val="20"/>
                <w:szCs w:val="20"/>
              </w:rPr>
              <w:t>International Bunker Fuels</w:t>
            </w:r>
            <w:r w:rsidR="00397E01">
              <w:rPr>
                <w:rStyle w:val="FootnoteReference"/>
                <w:i/>
                <w:iCs/>
                <w:color w:val="000000"/>
                <w:sz w:val="20"/>
                <w:szCs w:val="20"/>
              </w:rPr>
              <w:footnoteReference w:id="10"/>
            </w:r>
          </w:p>
        </w:tc>
        <w:tc>
          <w:tcPr>
            <w:tcW w:w="939" w:type="pct"/>
            <w:tcBorders>
              <w:top w:val="nil"/>
              <w:left w:val="nil"/>
              <w:bottom w:val="nil"/>
              <w:right w:val="nil"/>
            </w:tcBorders>
            <w:noWrap/>
          </w:tcPr>
          <w:p w14:paraId="6C6AD31A" w14:textId="4477B41B"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9317FD5" w14:textId="3826D2F4" w:rsidR="00E30003" w:rsidRPr="00E30003" w:rsidRDefault="00E30003" w:rsidP="00461F92">
            <w:pPr>
              <w:contextualSpacing w:val="0"/>
              <w:jc w:val="center"/>
              <w:rPr>
                <w:color w:val="000000"/>
                <w:sz w:val="20"/>
                <w:szCs w:val="20"/>
              </w:rPr>
            </w:pPr>
          </w:p>
        </w:tc>
      </w:tr>
      <w:tr w:rsidR="00176119" w:rsidRPr="00E30003" w14:paraId="360D418E" w14:textId="77777777" w:rsidTr="00176119">
        <w:trPr>
          <w:trHeight w:val="300"/>
        </w:trPr>
        <w:tc>
          <w:tcPr>
            <w:tcW w:w="3173" w:type="pct"/>
            <w:tcBorders>
              <w:top w:val="nil"/>
              <w:left w:val="nil"/>
              <w:bottom w:val="nil"/>
              <w:right w:val="nil"/>
            </w:tcBorders>
            <w:noWrap/>
            <w:hideMark/>
          </w:tcPr>
          <w:p w14:paraId="7763CDE7" w14:textId="77777777" w:rsidR="00E30003" w:rsidRPr="00E30003" w:rsidRDefault="00E30003" w:rsidP="00E30003">
            <w:pPr>
              <w:contextualSpacing w:val="0"/>
              <w:rPr>
                <w:b/>
                <w:bCs/>
                <w:color w:val="000000"/>
                <w:sz w:val="20"/>
                <w:szCs w:val="20"/>
              </w:rPr>
            </w:pPr>
            <w:r w:rsidRPr="00E30003">
              <w:rPr>
                <w:b/>
                <w:bCs/>
                <w:color w:val="000000"/>
                <w:sz w:val="20"/>
                <w:szCs w:val="20"/>
              </w:rPr>
              <w:t>HFCs, PFCs, SF</w:t>
            </w:r>
            <w:r w:rsidRPr="00E30003">
              <w:rPr>
                <w:rFonts w:ascii="Cambria Math" w:hAnsi="Cambria Math" w:cs="Cambria Math"/>
                <w:b/>
                <w:bCs/>
                <w:color w:val="000000"/>
                <w:sz w:val="20"/>
                <w:szCs w:val="20"/>
              </w:rPr>
              <w:t>₆</w:t>
            </w:r>
            <w:r w:rsidRPr="00E30003">
              <w:rPr>
                <w:b/>
                <w:bCs/>
                <w:color w:val="000000"/>
                <w:sz w:val="20"/>
                <w:szCs w:val="20"/>
              </w:rPr>
              <w:t xml:space="preserve"> and NF</w:t>
            </w:r>
            <w:r w:rsidRPr="00E30003">
              <w:rPr>
                <w:rFonts w:ascii="Cambria Math" w:hAnsi="Cambria Math" w:cs="Cambria Math"/>
                <w:b/>
                <w:bCs/>
                <w:color w:val="000000"/>
                <w:sz w:val="20"/>
                <w:szCs w:val="20"/>
              </w:rPr>
              <w:t>₃</w:t>
            </w:r>
          </w:p>
        </w:tc>
        <w:tc>
          <w:tcPr>
            <w:tcW w:w="939" w:type="pct"/>
            <w:tcBorders>
              <w:top w:val="nil"/>
              <w:left w:val="nil"/>
              <w:bottom w:val="nil"/>
              <w:right w:val="nil"/>
            </w:tcBorders>
            <w:noWrap/>
          </w:tcPr>
          <w:p w14:paraId="4ADF182B" w14:textId="5F74FEFE" w:rsidR="00E30003" w:rsidRPr="00E30003" w:rsidRDefault="00E30003" w:rsidP="00461F92">
            <w:pPr>
              <w:contextualSpacing w:val="0"/>
              <w:jc w:val="center"/>
              <w:rPr>
                <w:b/>
                <w:bCs/>
                <w:color w:val="000000"/>
                <w:sz w:val="20"/>
                <w:szCs w:val="20"/>
              </w:rPr>
            </w:pPr>
          </w:p>
        </w:tc>
        <w:tc>
          <w:tcPr>
            <w:tcW w:w="888" w:type="pct"/>
            <w:tcBorders>
              <w:top w:val="nil"/>
              <w:left w:val="nil"/>
              <w:bottom w:val="nil"/>
              <w:right w:val="nil"/>
            </w:tcBorders>
            <w:noWrap/>
          </w:tcPr>
          <w:p w14:paraId="6BAF1032" w14:textId="3F454501" w:rsidR="00E30003" w:rsidRPr="00E30003" w:rsidRDefault="00E30003" w:rsidP="00461F92">
            <w:pPr>
              <w:contextualSpacing w:val="0"/>
              <w:jc w:val="center"/>
              <w:rPr>
                <w:b/>
                <w:bCs/>
                <w:color w:val="000000"/>
                <w:sz w:val="20"/>
                <w:szCs w:val="20"/>
              </w:rPr>
            </w:pPr>
          </w:p>
        </w:tc>
      </w:tr>
      <w:tr w:rsidR="00176119" w:rsidRPr="00E30003" w14:paraId="79093F57" w14:textId="77777777" w:rsidTr="00176119">
        <w:trPr>
          <w:trHeight w:val="300"/>
        </w:trPr>
        <w:tc>
          <w:tcPr>
            <w:tcW w:w="3173" w:type="pct"/>
            <w:tcBorders>
              <w:top w:val="nil"/>
              <w:left w:val="nil"/>
              <w:bottom w:val="nil"/>
              <w:right w:val="nil"/>
            </w:tcBorders>
            <w:noWrap/>
            <w:hideMark/>
          </w:tcPr>
          <w:p w14:paraId="3598B3F0" w14:textId="77777777" w:rsidR="00E30003" w:rsidRPr="00E30003" w:rsidRDefault="00E30003" w:rsidP="00E30003">
            <w:pPr>
              <w:contextualSpacing w:val="0"/>
              <w:rPr>
                <w:b/>
                <w:bCs/>
                <w:color w:val="000000"/>
                <w:sz w:val="20"/>
                <w:szCs w:val="20"/>
              </w:rPr>
            </w:pPr>
            <w:r w:rsidRPr="00E30003">
              <w:rPr>
                <w:b/>
                <w:bCs/>
                <w:color w:val="000000"/>
                <w:sz w:val="20"/>
                <w:szCs w:val="20"/>
              </w:rPr>
              <w:t>HFCs</w:t>
            </w:r>
          </w:p>
        </w:tc>
        <w:tc>
          <w:tcPr>
            <w:tcW w:w="939" w:type="pct"/>
            <w:tcBorders>
              <w:top w:val="nil"/>
              <w:left w:val="nil"/>
              <w:bottom w:val="nil"/>
              <w:right w:val="nil"/>
            </w:tcBorders>
            <w:noWrap/>
          </w:tcPr>
          <w:p w14:paraId="3E3BBF60" w14:textId="6367EF45" w:rsidR="00E30003" w:rsidRPr="00E30003" w:rsidRDefault="00E30003" w:rsidP="00461F92">
            <w:pPr>
              <w:contextualSpacing w:val="0"/>
              <w:jc w:val="center"/>
              <w:rPr>
                <w:b/>
                <w:bCs/>
                <w:color w:val="000000"/>
                <w:sz w:val="20"/>
                <w:szCs w:val="20"/>
              </w:rPr>
            </w:pPr>
          </w:p>
        </w:tc>
        <w:tc>
          <w:tcPr>
            <w:tcW w:w="888" w:type="pct"/>
            <w:tcBorders>
              <w:top w:val="nil"/>
              <w:left w:val="nil"/>
              <w:bottom w:val="nil"/>
              <w:right w:val="nil"/>
            </w:tcBorders>
            <w:noWrap/>
          </w:tcPr>
          <w:p w14:paraId="1529A0C4" w14:textId="266748FE" w:rsidR="00E30003" w:rsidRPr="00E30003" w:rsidRDefault="00E30003" w:rsidP="00461F92">
            <w:pPr>
              <w:contextualSpacing w:val="0"/>
              <w:jc w:val="center"/>
              <w:rPr>
                <w:b/>
                <w:bCs/>
                <w:color w:val="000000"/>
                <w:sz w:val="20"/>
                <w:szCs w:val="20"/>
              </w:rPr>
            </w:pPr>
          </w:p>
        </w:tc>
      </w:tr>
      <w:tr w:rsidR="00176119" w:rsidRPr="00E30003" w14:paraId="6F7227DF" w14:textId="77777777" w:rsidTr="00176119">
        <w:trPr>
          <w:trHeight w:val="300"/>
        </w:trPr>
        <w:tc>
          <w:tcPr>
            <w:tcW w:w="3173" w:type="pct"/>
            <w:tcBorders>
              <w:top w:val="nil"/>
              <w:left w:val="nil"/>
              <w:bottom w:val="nil"/>
              <w:right w:val="nil"/>
            </w:tcBorders>
            <w:noWrap/>
            <w:hideMark/>
          </w:tcPr>
          <w:p w14:paraId="72CFD906" w14:textId="77777777" w:rsidR="00E30003" w:rsidRPr="00E30003" w:rsidRDefault="00E30003" w:rsidP="00E30003">
            <w:pPr>
              <w:contextualSpacing w:val="0"/>
              <w:rPr>
                <w:color w:val="000000"/>
                <w:sz w:val="20"/>
                <w:szCs w:val="20"/>
              </w:rPr>
            </w:pPr>
            <w:r w:rsidRPr="00E30003">
              <w:rPr>
                <w:color w:val="000000"/>
                <w:sz w:val="20"/>
                <w:szCs w:val="20"/>
              </w:rPr>
              <w:t>Substitution of Ozone Depleting Substances</w:t>
            </w:r>
          </w:p>
        </w:tc>
        <w:tc>
          <w:tcPr>
            <w:tcW w:w="939" w:type="pct"/>
            <w:tcBorders>
              <w:top w:val="nil"/>
              <w:left w:val="nil"/>
              <w:bottom w:val="nil"/>
              <w:right w:val="nil"/>
            </w:tcBorders>
            <w:noWrap/>
          </w:tcPr>
          <w:p w14:paraId="2AC5B517" w14:textId="7EA6D77B"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DC0FB35" w14:textId="25531058" w:rsidR="00E30003" w:rsidRPr="00E30003" w:rsidRDefault="00E30003" w:rsidP="00461F92">
            <w:pPr>
              <w:contextualSpacing w:val="0"/>
              <w:jc w:val="center"/>
              <w:rPr>
                <w:color w:val="000000"/>
                <w:sz w:val="20"/>
                <w:szCs w:val="20"/>
              </w:rPr>
            </w:pPr>
          </w:p>
        </w:tc>
      </w:tr>
      <w:tr w:rsidR="00176119" w:rsidRPr="00E30003" w14:paraId="4DC2350B" w14:textId="77777777" w:rsidTr="00176119">
        <w:trPr>
          <w:trHeight w:val="300"/>
        </w:trPr>
        <w:tc>
          <w:tcPr>
            <w:tcW w:w="3173" w:type="pct"/>
            <w:tcBorders>
              <w:top w:val="nil"/>
              <w:left w:val="nil"/>
              <w:bottom w:val="nil"/>
              <w:right w:val="nil"/>
            </w:tcBorders>
            <w:noWrap/>
            <w:hideMark/>
          </w:tcPr>
          <w:p w14:paraId="09708D87" w14:textId="77777777" w:rsidR="00E30003" w:rsidRPr="00E30003" w:rsidRDefault="00E30003" w:rsidP="00E30003">
            <w:pPr>
              <w:contextualSpacing w:val="0"/>
              <w:rPr>
                <w:color w:val="000000"/>
                <w:sz w:val="20"/>
                <w:szCs w:val="20"/>
              </w:rPr>
            </w:pPr>
            <w:r w:rsidRPr="00E30003">
              <w:rPr>
                <w:color w:val="000000"/>
                <w:sz w:val="20"/>
                <w:szCs w:val="20"/>
              </w:rPr>
              <w:t>Fluorochemical Production</w:t>
            </w:r>
          </w:p>
        </w:tc>
        <w:tc>
          <w:tcPr>
            <w:tcW w:w="939" w:type="pct"/>
            <w:tcBorders>
              <w:top w:val="nil"/>
              <w:left w:val="nil"/>
              <w:bottom w:val="nil"/>
              <w:right w:val="nil"/>
            </w:tcBorders>
            <w:noWrap/>
          </w:tcPr>
          <w:p w14:paraId="3DF21CBB" w14:textId="278D90DE"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0C44FD9D" w14:textId="61A58FE1" w:rsidR="00E30003" w:rsidRPr="00E30003" w:rsidRDefault="00E30003" w:rsidP="00461F92">
            <w:pPr>
              <w:contextualSpacing w:val="0"/>
              <w:jc w:val="center"/>
              <w:rPr>
                <w:color w:val="000000"/>
                <w:sz w:val="20"/>
                <w:szCs w:val="20"/>
              </w:rPr>
            </w:pPr>
          </w:p>
        </w:tc>
      </w:tr>
      <w:tr w:rsidR="00176119" w:rsidRPr="00E30003" w14:paraId="4101DDFE" w14:textId="77777777" w:rsidTr="00176119">
        <w:trPr>
          <w:trHeight w:val="300"/>
        </w:trPr>
        <w:tc>
          <w:tcPr>
            <w:tcW w:w="3173" w:type="pct"/>
            <w:tcBorders>
              <w:top w:val="nil"/>
              <w:left w:val="nil"/>
              <w:bottom w:val="nil"/>
              <w:right w:val="nil"/>
            </w:tcBorders>
            <w:noWrap/>
            <w:hideMark/>
          </w:tcPr>
          <w:p w14:paraId="2E79CC00" w14:textId="77777777" w:rsidR="00E30003" w:rsidRPr="00E30003" w:rsidRDefault="00E30003" w:rsidP="00E30003">
            <w:pPr>
              <w:contextualSpacing w:val="0"/>
              <w:rPr>
                <w:color w:val="000000"/>
                <w:sz w:val="20"/>
                <w:szCs w:val="20"/>
              </w:rPr>
            </w:pPr>
            <w:r w:rsidRPr="00E30003">
              <w:rPr>
                <w:color w:val="000000"/>
                <w:sz w:val="20"/>
                <w:szCs w:val="20"/>
              </w:rPr>
              <w:t>Electronics Industry</w:t>
            </w:r>
          </w:p>
        </w:tc>
        <w:tc>
          <w:tcPr>
            <w:tcW w:w="939" w:type="pct"/>
            <w:tcBorders>
              <w:top w:val="nil"/>
              <w:left w:val="nil"/>
              <w:bottom w:val="nil"/>
              <w:right w:val="nil"/>
            </w:tcBorders>
            <w:noWrap/>
          </w:tcPr>
          <w:p w14:paraId="1193F026" w14:textId="525ABF25"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370949A" w14:textId="7CFB5E3A" w:rsidR="00E30003" w:rsidRPr="00E30003" w:rsidRDefault="00E30003" w:rsidP="00461F92">
            <w:pPr>
              <w:contextualSpacing w:val="0"/>
              <w:jc w:val="center"/>
              <w:rPr>
                <w:color w:val="000000"/>
                <w:sz w:val="20"/>
                <w:szCs w:val="20"/>
              </w:rPr>
            </w:pPr>
          </w:p>
        </w:tc>
      </w:tr>
      <w:tr w:rsidR="00176119" w:rsidRPr="00E30003" w14:paraId="20DAFEB5" w14:textId="77777777" w:rsidTr="00176119">
        <w:trPr>
          <w:trHeight w:val="300"/>
        </w:trPr>
        <w:tc>
          <w:tcPr>
            <w:tcW w:w="3173" w:type="pct"/>
            <w:tcBorders>
              <w:top w:val="nil"/>
              <w:left w:val="nil"/>
              <w:bottom w:val="nil"/>
              <w:right w:val="nil"/>
            </w:tcBorders>
            <w:noWrap/>
            <w:hideMark/>
          </w:tcPr>
          <w:p w14:paraId="7FAE3176" w14:textId="77777777" w:rsidR="00E30003" w:rsidRPr="00E30003" w:rsidRDefault="00E30003" w:rsidP="00E30003">
            <w:pPr>
              <w:contextualSpacing w:val="0"/>
              <w:rPr>
                <w:color w:val="000000"/>
                <w:sz w:val="20"/>
                <w:szCs w:val="20"/>
              </w:rPr>
            </w:pPr>
            <w:r w:rsidRPr="00E30003">
              <w:rPr>
                <w:color w:val="000000"/>
                <w:sz w:val="20"/>
                <w:szCs w:val="20"/>
              </w:rPr>
              <w:t>Magnesium Production</w:t>
            </w:r>
          </w:p>
        </w:tc>
        <w:tc>
          <w:tcPr>
            <w:tcW w:w="939" w:type="pct"/>
            <w:tcBorders>
              <w:top w:val="nil"/>
              <w:left w:val="nil"/>
              <w:bottom w:val="nil"/>
              <w:right w:val="nil"/>
            </w:tcBorders>
            <w:noWrap/>
          </w:tcPr>
          <w:p w14:paraId="58AC740D" w14:textId="56C1EFE9"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AECFE0C" w14:textId="7E63D3D1" w:rsidR="00E30003" w:rsidRPr="00E30003" w:rsidRDefault="00E30003" w:rsidP="00461F92">
            <w:pPr>
              <w:contextualSpacing w:val="0"/>
              <w:jc w:val="center"/>
              <w:rPr>
                <w:color w:val="000000"/>
                <w:sz w:val="20"/>
                <w:szCs w:val="20"/>
              </w:rPr>
            </w:pPr>
          </w:p>
        </w:tc>
      </w:tr>
      <w:tr w:rsidR="00176119" w:rsidRPr="00E30003" w14:paraId="5BC015E1" w14:textId="77777777" w:rsidTr="00176119">
        <w:trPr>
          <w:trHeight w:val="300"/>
        </w:trPr>
        <w:tc>
          <w:tcPr>
            <w:tcW w:w="3173" w:type="pct"/>
            <w:tcBorders>
              <w:top w:val="nil"/>
              <w:left w:val="nil"/>
              <w:bottom w:val="nil"/>
              <w:right w:val="nil"/>
            </w:tcBorders>
            <w:noWrap/>
            <w:hideMark/>
          </w:tcPr>
          <w:p w14:paraId="0C6A3269" w14:textId="77777777" w:rsidR="00E30003" w:rsidRPr="00E30003" w:rsidRDefault="00E30003" w:rsidP="00E30003">
            <w:pPr>
              <w:contextualSpacing w:val="0"/>
              <w:rPr>
                <w:b/>
                <w:bCs/>
                <w:color w:val="000000"/>
                <w:sz w:val="20"/>
                <w:szCs w:val="20"/>
              </w:rPr>
            </w:pPr>
            <w:r w:rsidRPr="00E30003">
              <w:rPr>
                <w:b/>
                <w:bCs/>
                <w:color w:val="000000"/>
                <w:sz w:val="20"/>
                <w:szCs w:val="20"/>
              </w:rPr>
              <w:t>PFCs</w:t>
            </w:r>
          </w:p>
        </w:tc>
        <w:tc>
          <w:tcPr>
            <w:tcW w:w="939" w:type="pct"/>
            <w:tcBorders>
              <w:top w:val="nil"/>
              <w:left w:val="nil"/>
              <w:bottom w:val="nil"/>
              <w:right w:val="nil"/>
            </w:tcBorders>
            <w:noWrap/>
          </w:tcPr>
          <w:p w14:paraId="611C92A6" w14:textId="31D8A43C" w:rsidR="00E30003" w:rsidRPr="00E30003" w:rsidRDefault="00E30003" w:rsidP="00461F92">
            <w:pPr>
              <w:contextualSpacing w:val="0"/>
              <w:jc w:val="center"/>
              <w:rPr>
                <w:b/>
                <w:bCs/>
                <w:color w:val="000000"/>
                <w:sz w:val="20"/>
                <w:szCs w:val="20"/>
              </w:rPr>
            </w:pPr>
          </w:p>
        </w:tc>
        <w:tc>
          <w:tcPr>
            <w:tcW w:w="888" w:type="pct"/>
            <w:tcBorders>
              <w:top w:val="nil"/>
              <w:left w:val="nil"/>
              <w:bottom w:val="nil"/>
              <w:right w:val="nil"/>
            </w:tcBorders>
            <w:noWrap/>
          </w:tcPr>
          <w:p w14:paraId="2032E677" w14:textId="691DA891" w:rsidR="00E30003" w:rsidRPr="00E30003" w:rsidRDefault="00E30003" w:rsidP="00461F92">
            <w:pPr>
              <w:contextualSpacing w:val="0"/>
              <w:jc w:val="center"/>
              <w:rPr>
                <w:b/>
                <w:bCs/>
                <w:color w:val="000000"/>
                <w:sz w:val="20"/>
                <w:szCs w:val="20"/>
              </w:rPr>
            </w:pPr>
          </w:p>
        </w:tc>
      </w:tr>
      <w:tr w:rsidR="00176119" w:rsidRPr="00E30003" w14:paraId="31862A3A" w14:textId="77777777" w:rsidTr="00176119">
        <w:trPr>
          <w:trHeight w:val="300"/>
        </w:trPr>
        <w:tc>
          <w:tcPr>
            <w:tcW w:w="3173" w:type="pct"/>
            <w:tcBorders>
              <w:top w:val="nil"/>
              <w:left w:val="nil"/>
              <w:bottom w:val="nil"/>
              <w:right w:val="nil"/>
            </w:tcBorders>
            <w:noWrap/>
            <w:hideMark/>
          </w:tcPr>
          <w:p w14:paraId="731450D8" w14:textId="77777777" w:rsidR="00E30003" w:rsidRPr="00E30003" w:rsidRDefault="00E30003" w:rsidP="00E30003">
            <w:pPr>
              <w:contextualSpacing w:val="0"/>
              <w:rPr>
                <w:color w:val="000000"/>
                <w:sz w:val="20"/>
                <w:szCs w:val="20"/>
              </w:rPr>
            </w:pPr>
            <w:r w:rsidRPr="00E30003">
              <w:rPr>
                <w:color w:val="000000"/>
                <w:sz w:val="20"/>
                <w:szCs w:val="20"/>
              </w:rPr>
              <w:t>Aluminum Production</w:t>
            </w:r>
          </w:p>
        </w:tc>
        <w:tc>
          <w:tcPr>
            <w:tcW w:w="939" w:type="pct"/>
            <w:tcBorders>
              <w:top w:val="nil"/>
              <w:left w:val="nil"/>
              <w:bottom w:val="nil"/>
              <w:right w:val="nil"/>
            </w:tcBorders>
            <w:noWrap/>
          </w:tcPr>
          <w:p w14:paraId="6D6E7530" w14:textId="1D457F41"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192A30E" w14:textId="5F21584E" w:rsidR="00E30003" w:rsidRPr="00E30003" w:rsidRDefault="00E30003" w:rsidP="00461F92">
            <w:pPr>
              <w:contextualSpacing w:val="0"/>
              <w:jc w:val="center"/>
              <w:rPr>
                <w:color w:val="000000"/>
                <w:sz w:val="20"/>
                <w:szCs w:val="20"/>
              </w:rPr>
            </w:pPr>
          </w:p>
        </w:tc>
      </w:tr>
      <w:tr w:rsidR="00176119" w:rsidRPr="00E30003" w14:paraId="105E58AB" w14:textId="77777777" w:rsidTr="00176119">
        <w:trPr>
          <w:trHeight w:val="300"/>
        </w:trPr>
        <w:tc>
          <w:tcPr>
            <w:tcW w:w="3173" w:type="pct"/>
            <w:tcBorders>
              <w:top w:val="nil"/>
              <w:left w:val="nil"/>
              <w:bottom w:val="nil"/>
              <w:right w:val="nil"/>
            </w:tcBorders>
            <w:noWrap/>
            <w:hideMark/>
          </w:tcPr>
          <w:p w14:paraId="030EBA42" w14:textId="77777777" w:rsidR="00E30003" w:rsidRPr="00E30003" w:rsidRDefault="00E30003" w:rsidP="00E30003">
            <w:pPr>
              <w:contextualSpacing w:val="0"/>
              <w:rPr>
                <w:color w:val="000000"/>
                <w:sz w:val="20"/>
                <w:szCs w:val="20"/>
              </w:rPr>
            </w:pPr>
            <w:r w:rsidRPr="00E30003">
              <w:rPr>
                <w:color w:val="000000"/>
                <w:sz w:val="20"/>
                <w:szCs w:val="20"/>
              </w:rPr>
              <w:t>Electronics Industry</w:t>
            </w:r>
          </w:p>
        </w:tc>
        <w:tc>
          <w:tcPr>
            <w:tcW w:w="939" w:type="pct"/>
            <w:tcBorders>
              <w:top w:val="nil"/>
              <w:left w:val="nil"/>
              <w:bottom w:val="nil"/>
              <w:right w:val="nil"/>
            </w:tcBorders>
            <w:noWrap/>
          </w:tcPr>
          <w:p w14:paraId="670C1884" w14:textId="565BD978"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615760B" w14:textId="0E2FAF11" w:rsidR="00E30003" w:rsidRPr="00E30003" w:rsidRDefault="00E30003" w:rsidP="00461F92">
            <w:pPr>
              <w:contextualSpacing w:val="0"/>
              <w:jc w:val="center"/>
              <w:rPr>
                <w:color w:val="000000"/>
                <w:sz w:val="20"/>
                <w:szCs w:val="20"/>
              </w:rPr>
            </w:pPr>
          </w:p>
        </w:tc>
      </w:tr>
      <w:tr w:rsidR="00176119" w:rsidRPr="00E30003" w14:paraId="6185F7F2" w14:textId="77777777" w:rsidTr="00176119">
        <w:trPr>
          <w:trHeight w:val="300"/>
        </w:trPr>
        <w:tc>
          <w:tcPr>
            <w:tcW w:w="3173" w:type="pct"/>
            <w:tcBorders>
              <w:top w:val="nil"/>
              <w:left w:val="nil"/>
              <w:bottom w:val="nil"/>
              <w:right w:val="nil"/>
            </w:tcBorders>
            <w:noWrap/>
            <w:hideMark/>
          </w:tcPr>
          <w:p w14:paraId="0E7C5557" w14:textId="77777777" w:rsidR="00E30003" w:rsidRPr="00E30003" w:rsidRDefault="00E30003" w:rsidP="00E30003">
            <w:pPr>
              <w:contextualSpacing w:val="0"/>
              <w:rPr>
                <w:color w:val="000000"/>
                <w:sz w:val="20"/>
                <w:szCs w:val="20"/>
              </w:rPr>
            </w:pPr>
            <w:r w:rsidRPr="00E30003">
              <w:rPr>
                <w:color w:val="000000"/>
                <w:sz w:val="20"/>
                <w:szCs w:val="20"/>
              </w:rPr>
              <w:t>Electrical Equipment</w:t>
            </w:r>
          </w:p>
        </w:tc>
        <w:tc>
          <w:tcPr>
            <w:tcW w:w="939" w:type="pct"/>
            <w:tcBorders>
              <w:top w:val="nil"/>
              <w:left w:val="nil"/>
              <w:bottom w:val="nil"/>
              <w:right w:val="nil"/>
            </w:tcBorders>
            <w:noWrap/>
          </w:tcPr>
          <w:p w14:paraId="52E2AD71" w14:textId="0F12E10C"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D24A2CA" w14:textId="1CB2B693" w:rsidR="00E30003" w:rsidRPr="00E30003" w:rsidRDefault="00E30003" w:rsidP="00461F92">
            <w:pPr>
              <w:contextualSpacing w:val="0"/>
              <w:jc w:val="center"/>
              <w:rPr>
                <w:color w:val="000000"/>
                <w:sz w:val="20"/>
                <w:szCs w:val="20"/>
              </w:rPr>
            </w:pPr>
          </w:p>
        </w:tc>
      </w:tr>
      <w:tr w:rsidR="00176119" w:rsidRPr="00E30003" w14:paraId="50EC67F6" w14:textId="77777777" w:rsidTr="00176119">
        <w:trPr>
          <w:trHeight w:val="300"/>
        </w:trPr>
        <w:tc>
          <w:tcPr>
            <w:tcW w:w="3173" w:type="pct"/>
            <w:tcBorders>
              <w:top w:val="nil"/>
              <w:left w:val="nil"/>
              <w:bottom w:val="nil"/>
              <w:right w:val="nil"/>
            </w:tcBorders>
            <w:noWrap/>
            <w:hideMark/>
          </w:tcPr>
          <w:p w14:paraId="6B85F393" w14:textId="7589A882" w:rsidR="00E30003" w:rsidRPr="00E30003" w:rsidRDefault="00E30003" w:rsidP="00E30003">
            <w:pPr>
              <w:contextualSpacing w:val="0"/>
              <w:rPr>
                <w:color w:val="000000"/>
                <w:sz w:val="20"/>
                <w:szCs w:val="20"/>
              </w:rPr>
            </w:pPr>
            <w:r w:rsidRPr="00E30003">
              <w:rPr>
                <w:color w:val="000000"/>
                <w:sz w:val="20"/>
                <w:szCs w:val="20"/>
              </w:rPr>
              <w:t>Substitution of Ozone Depleting Substances</w:t>
            </w:r>
            <w:r w:rsidR="00243B7F">
              <w:rPr>
                <w:rStyle w:val="FootnoteReference"/>
                <w:color w:val="000000"/>
                <w:sz w:val="20"/>
                <w:szCs w:val="20"/>
              </w:rPr>
              <w:footnoteReference w:id="11"/>
            </w:r>
          </w:p>
        </w:tc>
        <w:tc>
          <w:tcPr>
            <w:tcW w:w="939" w:type="pct"/>
            <w:tcBorders>
              <w:top w:val="nil"/>
              <w:left w:val="nil"/>
              <w:bottom w:val="nil"/>
              <w:right w:val="nil"/>
            </w:tcBorders>
            <w:noWrap/>
          </w:tcPr>
          <w:p w14:paraId="0CDE477D" w14:textId="3E99089E"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6694E44" w14:textId="62505350" w:rsidR="00E30003" w:rsidRPr="00E30003" w:rsidRDefault="00E30003" w:rsidP="00461F92">
            <w:pPr>
              <w:contextualSpacing w:val="0"/>
              <w:jc w:val="center"/>
              <w:rPr>
                <w:color w:val="000000"/>
                <w:sz w:val="20"/>
                <w:szCs w:val="20"/>
              </w:rPr>
            </w:pPr>
          </w:p>
        </w:tc>
      </w:tr>
      <w:tr w:rsidR="00176119" w:rsidRPr="00E30003" w14:paraId="3B3A56B6" w14:textId="77777777" w:rsidTr="00176119">
        <w:trPr>
          <w:trHeight w:val="300"/>
        </w:trPr>
        <w:tc>
          <w:tcPr>
            <w:tcW w:w="3173" w:type="pct"/>
            <w:tcBorders>
              <w:top w:val="nil"/>
              <w:left w:val="nil"/>
              <w:bottom w:val="nil"/>
              <w:right w:val="nil"/>
            </w:tcBorders>
            <w:noWrap/>
            <w:hideMark/>
          </w:tcPr>
          <w:p w14:paraId="185D195E" w14:textId="77777777" w:rsidR="00E30003" w:rsidRPr="00E30003" w:rsidRDefault="00E30003" w:rsidP="00E30003">
            <w:pPr>
              <w:contextualSpacing w:val="0"/>
              <w:rPr>
                <w:b/>
                <w:bCs/>
                <w:color w:val="000000"/>
                <w:sz w:val="20"/>
                <w:szCs w:val="20"/>
              </w:rPr>
            </w:pPr>
            <w:r w:rsidRPr="00E30003">
              <w:rPr>
                <w:b/>
                <w:bCs/>
                <w:color w:val="000000"/>
                <w:sz w:val="20"/>
                <w:szCs w:val="20"/>
              </w:rPr>
              <w:t>SF</w:t>
            </w:r>
            <w:r w:rsidRPr="00E30003">
              <w:rPr>
                <w:rFonts w:ascii="Cambria Math" w:hAnsi="Cambria Math" w:cs="Cambria Math"/>
                <w:b/>
                <w:bCs/>
                <w:color w:val="000000"/>
                <w:sz w:val="20"/>
                <w:szCs w:val="20"/>
              </w:rPr>
              <w:t>₆</w:t>
            </w:r>
          </w:p>
        </w:tc>
        <w:tc>
          <w:tcPr>
            <w:tcW w:w="939" w:type="pct"/>
            <w:tcBorders>
              <w:top w:val="nil"/>
              <w:left w:val="nil"/>
              <w:bottom w:val="nil"/>
              <w:right w:val="nil"/>
            </w:tcBorders>
            <w:noWrap/>
          </w:tcPr>
          <w:p w14:paraId="46A2EC30" w14:textId="7B15989B" w:rsidR="00E30003" w:rsidRPr="00E30003" w:rsidRDefault="00E30003" w:rsidP="00461F92">
            <w:pPr>
              <w:contextualSpacing w:val="0"/>
              <w:jc w:val="center"/>
              <w:rPr>
                <w:b/>
                <w:bCs/>
                <w:color w:val="000000"/>
                <w:sz w:val="20"/>
                <w:szCs w:val="20"/>
              </w:rPr>
            </w:pPr>
          </w:p>
        </w:tc>
        <w:tc>
          <w:tcPr>
            <w:tcW w:w="888" w:type="pct"/>
            <w:tcBorders>
              <w:top w:val="nil"/>
              <w:left w:val="nil"/>
              <w:bottom w:val="nil"/>
              <w:right w:val="nil"/>
            </w:tcBorders>
            <w:noWrap/>
          </w:tcPr>
          <w:p w14:paraId="734BBA63" w14:textId="0FEC6619" w:rsidR="00E30003" w:rsidRPr="00E30003" w:rsidRDefault="00E30003" w:rsidP="00461F92">
            <w:pPr>
              <w:contextualSpacing w:val="0"/>
              <w:jc w:val="center"/>
              <w:rPr>
                <w:b/>
                <w:bCs/>
                <w:color w:val="000000"/>
                <w:sz w:val="20"/>
                <w:szCs w:val="20"/>
              </w:rPr>
            </w:pPr>
          </w:p>
        </w:tc>
      </w:tr>
      <w:tr w:rsidR="00176119" w:rsidRPr="00E30003" w14:paraId="1C01423C" w14:textId="77777777" w:rsidTr="00176119">
        <w:trPr>
          <w:trHeight w:val="300"/>
        </w:trPr>
        <w:tc>
          <w:tcPr>
            <w:tcW w:w="3173" w:type="pct"/>
            <w:tcBorders>
              <w:top w:val="nil"/>
              <w:left w:val="nil"/>
              <w:bottom w:val="nil"/>
              <w:right w:val="nil"/>
            </w:tcBorders>
            <w:noWrap/>
            <w:hideMark/>
          </w:tcPr>
          <w:p w14:paraId="481D4993" w14:textId="77777777" w:rsidR="00E30003" w:rsidRPr="00E30003" w:rsidRDefault="00E30003" w:rsidP="00E30003">
            <w:pPr>
              <w:contextualSpacing w:val="0"/>
              <w:rPr>
                <w:color w:val="000000"/>
                <w:sz w:val="20"/>
                <w:szCs w:val="20"/>
              </w:rPr>
            </w:pPr>
            <w:r w:rsidRPr="00E30003">
              <w:rPr>
                <w:color w:val="000000"/>
                <w:sz w:val="20"/>
                <w:szCs w:val="20"/>
              </w:rPr>
              <w:t>Electrical Equipment</w:t>
            </w:r>
          </w:p>
        </w:tc>
        <w:tc>
          <w:tcPr>
            <w:tcW w:w="939" w:type="pct"/>
            <w:tcBorders>
              <w:top w:val="nil"/>
              <w:left w:val="nil"/>
              <w:bottom w:val="nil"/>
              <w:right w:val="nil"/>
            </w:tcBorders>
            <w:noWrap/>
          </w:tcPr>
          <w:p w14:paraId="269C74DB" w14:textId="559BD721"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B3BB0FA" w14:textId="068C761C" w:rsidR="00E30003" w:rsidRPr="00E30003" w:rsidRDefault="00E30003" w:rsidP="00461F92">
            <w:pPr>
              <w:contextualSpacing w:val="0"/>
              <w:jc w:val="center"/>
              <w:rPr>
                <w:color w:val="000000"/>
                <w:sz w:val="20"/>
                <w:szCs w:val="20"/>
              </w:rPr>
            </w:pPr>
          </w:p>
        </w:tc>
      </w:tr>
      <w:tr w:rsidR="00176119" w:rsidRPr="00E30003" w14:paraId="4B358229" w14:textId="77777777" w:rsidTr="00176119">
        <w:trPr>
          <w:trHeight w:val="300"/>
        </w:trPr>
        <w:tc>
          <w:tcPr>
            <w:tcW w:w="3173" w:type="pct"/>
            <w:tcBorders>
              <w:top w:val="nil"/>
              <w:left w:val="nil"/>
              <w:bottom w:val="nil"/>
              <w:right w:val="nil"/>
            </w:tcBorders>
            <w:noWrap/>
            <w:hideMark/>
          </w:tcPr>
          <w:p w14:paraId="7756C259" w14:textId="77777777" w:rsidR="00E30003" w:rsidRPr="00E30003" w:rsidRDefault="00E30003" w:rsidP="00E30003">
            <w:pPr>
              <w:contextualSpacing w:val="0"/>
              <w:rPr>
                <w:color w:val="000000"/>
                <w:sz w:val="20"/>
                <w:szCs w:val="20"/>
              </w:rPr>
            </w:pPr>
            <w:r w:rsidRPr="00E30003">
              <w:rPr>
                <w:color w:val="000000"/>
                <w:sz w:val="20"/>
                <w:szCs w:val="20"/>
              </w:rPr>
              <w:t>Electronics Industry</w:t>
            </w:r>
          </w:p>
        </w:tc>
        <w:tc>
          <w:tcPr>
            <w:tcW w:w="939" w:type="pct"/>
            <w:tcBorders>
              <w:top w:val="nil"/>
              <w:left w:val="nil"/>
              <w:bottom w:val="nil"/>
              <w:right w:val="nil"/>
            </w:tcBorders>
            <w:noWrap/>
          </w:tcPr>
          <w:p w14:paraId="566AC645" w14:textId="42F043C8"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59451B4F" w14:textId="5698E75A" w:rsidR="00E30003" w:rsidRPr="00E30003" w:rsidRDefault="00E30003" w:rsidP="00461F92">
            <w:pPr>
              <w:contextualSpacing w:val="0"/>
              <w:jc w:val="center"/>
              <w:rPr>
                <w:color w:val="000000"/>
                <w:sz w:val="20"/>
                <w:szCs w:val="20"/>
              </w:rPr>
            </w:pPr>
          </w:p>
        </w:tc>
      </w:tr>
      <w:tr w:rsidR="00176119" w:rsidRPr="00E30003" w14:paraId="1B8F6647" w14:textId="77777777" w:rsidTr="00176119">
        <w:trPr>
          <w:trHeight w:val="300"/>
        </w:trPr>
        <w:tc>
          <w:tcPr>
            <w:tcW w:w="3173" w:type="pct"/>
            <w:tcBorders>
              <w:top w:val="nil"/>
              <w:left w:val="nil"/>
              <w:bottom w:val="nil"/>
              <w:right w:val="nil"/>
            </w:tcBorders>
            <w:noWrap/>
            <w:hideMark/>
          </w:tcPr>
          <w:p w14:paraId="5ECF3E47" w14:textId="77777777" w:rsidR="00E30003" w:rsidRPr="00E30003" w:rsidRDefault="00E30003" w:rsidP="00E30003">
            <w:pPr>
              <w:contextualSpacing w:val="0"/>
              <w:rPr>
                <w:color w:val="000000"/>
                <w:sz w:val="20"/>
                <w:szCs w:val="20"/>
              </w:rPr>
            </w:pPr>
            <w:r w:rsidRPr="00E30003">
              <w:rPr>
                <w:color w:val="000000"/>
                <w:sz w:val="20"/>
                <w:szCs w:val="20"/>
              </w:rPr>
              <w:t>Magnesium Production</w:t>
            </w:r>
          </w:p>
        </w:tc>
        <w:tc>
          <w:tcPr>
            <w:tcW w:w="939" w:type="pct"/>
            <w:tcBorders>
              <w:top w:val="nil"/>
              <w:left w:val="nil"/>
              <w:bottom w:val="nil"/>
              <w:right w:val="nil"/>
            </w:tcBorders>
            <w:noWrap/>
          </w:tcPr>
          <w:p w14:paraId="4F950C66" w14:textId="43518F29"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24098065" w14:textId="16653291" w:rsidR="00E30003" w:rsidRPr="00E30003" w:rsidRDefault="00E30003" w:rsidP="00461F92">
            <w:pPr>
              <w:contextualSpacing w:val="0"/>
              <w:jc w:val="center"/>
              <w:rPr>
                <w:color w:val="000000"/>
                <w:sz w:val="20"/>
                <w:szCs w:val="20"/>
              </w:rPr>
            </w:pPr>
          </w:p>
        </w:tc>
      </w:tr>
      <w:tr w:rsidR="00176119" w:rsidRPr="00E30003" w14:paraId="3FF9D523" w14:textId="77777777" w:rsidTr="00176119">
        <w:trPr>
          <w:trHeight w:val="300"/>
        </w:trPr>
        <w:tc>
          <w:tcPr>
            <w:tcW w:w="3173" w:type="pct"/>
            <w:tcBorders>
              <w:top w:val="nil"/>
              <w:left w:val="nil"/>
              <w:bottom w:val="nil"/>
              <w:right w:val="nil"/>
            </w:tcBorders>
            <w:noWrap/>
            <w:hideMark/>
          </w:tcPr>
          <w:p w14:paraId="6753857C" w14:textId="77777777" w:rsidR="00E30003" w:rsidRPr="00E30003" w:rsidRDefault="00E30003" w:rsidP="00E30003">
            <w:pPr>
              <w:contextualSpacing w:val="0"/>
              <w:rPr>
                <w:b/>
                <w:bCs/>
                <w:color w:val="000000"/>
                <w:sz w:val="20"/>
                <w:szCs w:val="20"/>
              </w:rPr>
            </w:pPr>
            <w:r w:rsidRPr="00E30003">
              <w:rPr>
                <w:b/>
                <w:bCs/>
                <w:color w:val="000000"/>
                <w:sz w:val="20"/>
                <w:szCs w:val="20"/>
              </w:rPr>
              <w:t>NF</w:t>
            </w:r>
            <w:r w:rsidRPr="00E30003">
              <w:rPr>
                <w:rFonts w:ascii="Cambria Math" w:hAnsi="Cambria Math" w:cs="Cambria Math"/>
                <w:b/>
                <w:bCs/>
                <w:color w:val="000000"/>
                <w:sz w:val="20"/>
                <w:szCs w:val="20"/>
              </w:rPr>
              <w:t>₃</w:t>
            </w:r>
          </w:p>
        </w:tc>
        <w:tc>
          <w:tcPr>
            <w:tcW w:w="939" w:type="pct"/>
            <w:tcBorders>
              <w:top w:val="nil"/>
              <w:left w:val="nil"/>
              <w:bottom w:val="nil"/>
              <w:right w:val="nil"/>
            </w:tcBorders>
            <w:noWrap/>
          </w:tcPr>
          <w:p w14:paraId="0A34E222" w14:textId="05512B9F" w:rsidR="00E30003" w:rsidRPr="00E30003" w:rsidRDefault="00E30003" w:rsidP="00461F92">
            <w:pPr>
              <w:contextualSpacing w:val="0"/>
              <w:jc w:val="center"/>
              <w:rPr>
                <w:b/>
                <w:bCs/>
                <w:color w:val="000000"/>
                <w:sz w:val="20"/>
                <w:szCs w:val="20"/>
              </w:rPr>
            </w:pPr>
          </w:p>
        </w:tc>
        <w:tc>
          <w:tcPr>
            <w:tcW w:w="888" w:type="pct"/>
            <w:tcBorders>
              <w:top w:val="nil"/>
              <w:left w:val="nil"/>
              <w:bottom w:val="nil"/>
              <w:right w:val="nil"/>
            </w:tcBorders>
            <w:noWrap/>
          </w:tcPr>
          <w:p w14:paraId="29D3DE09" w14:textId="2AEDF15C" w:rsidR="00E30003" w:rsidRPr="00E30003" w:rsidRDefault="00E30003" w:rsidP="00461F92">
            <w:pPr>
              <w:contextualSpacing w:val="0"/>
              <w:jc w:val="center"/>
              <w:rPr>
                <w:b/>
                <w:bCs/>
                <w:color w:val="000000"/>
                <w:sz w:val="20"/>
                <w:szCs w:val="20"/>
              </w:rPr>
            </w:pPr>
          </w:p>
        </w:tc>
      </w:tr>
      <w:tr w:rsidR="00461F92" w:rsidRPr="00E30003" w14:paraId="53DC3C00" w14:textId="77777777" w:rsidTr="00176119">
        <w:trPr>
          <w:trHeight w:val="300"/>
        </w:trPr>
        <w:tc>
          <w:tcPr>
            <w:tcW w:w="3173" w:type="pct"/>
            <w:tcBorders>
              <w:top w:val="nil"/>
              <w:left w:val="nil"/>
              <w:right w:val="nil"/>
            </w:tcBorders>
            <w:noWrap/>
            <w:hideMark/>
          </w:tcPr>
          <w:p w14:paraId="6E727FB2" w14:textId="77777777" w:rsidR="00E30003" w:rsidRPr="00E30003" w:rsidRDefault="00E30003" w:rsidP="00E30003">
            <w:pPr>
              <w:contextualSpacing w:val="0"/>
              <w:rPr>
                <w:color w:val="000000"/>
                <w:sz w:val="20"/>
                <w:szCs w:val="20"/>
              </w:rPr>
            </w:pPr>
            <w:r w:rsidRPr="00E30003">
              <w:rPr>
                <w:color w:val="000000"/>
                <w:sz w:val="20"/>
                <w:szCs w:val="20"/>
              </w:rPr>
              <w:t>Electronics Industry</w:t>
            </w:r>
          </w:p>
        </w:tc>
        <w:tc>
          <w:tcPr>
            <w:tcW w:w="939" w:type="pct"/>
            <w:tcBorders>
              <w:top w:val="nil"/>
              <w:left w:val="nil"/>
              <w:right w:val="nil"/>
            </w:tcBorders>
            <w:noWrap/>
          </w:tcPr>
          <w:p w14:paraId="3999C3A7" w14:textId="0F244343" w:rsidR="00E30003" w:rsidRPr="00E30003" w:rsidRDefault="00E30003" w:rsidP="00461F92">
            <w:pPr>
              <w:contextualSpacing w:val="0"/>
              <w:jc w:val="center"/>
              <w:rPr>
                <w:color w:val="000000"/>
                <w:sz w:val="20"/>
                <w:szCs w:val="20"/>
              </w:rPr>
            </w:pPr>
          </w:p>
        </w:tc>
        <w:tc>
          <w:tcPr>
            <w:tcW w:w="888" w:type="pct"/>
            <w:tcBorders>
              <w:top w:val="nil"/>
              <w:left w:val="nil"/>
              <w:right w:val="nil"/>
            </w:tcBorders>
            <w:noWrap/>
          </w:tcPr>
          <w:p w14:paraId="5AF3BE66" w14:textId="16031408" w:rsidR="00E30003" w:rsidRPr="00E30003" w:rsidRDefault="00E30003" w:rsidP="00461F92">
            <w:pPr>
              <w:contextualSpacing w:val="0"/>
              <w:jc w:val="center"/>
              <w:rPr>
                <w:color w:val="000000"/>
                <w:sz w:val="20"/>
                <w:szCs w:val="20"/>
              </w:rPr>
            </w:pPr>
          </w:p>
        </w:tc>
      </w:tr>
      <w:tr w:rsidR="00461F92" w:rsidRPr="00E30003" w14:paraId="4CDC5BC0" w14:textId="77777777" w:rsidTr="00176119">
        <w:trPr>
          <w:trHeight w:val="310"/>
        </w:trPr>
        <w:tc>
          <w:tcPr>
            <w:tcW w:w="3173" w:type="pct"/>
            <w:tcBorders>
              <w:left w:val="nil"/>
              <w:right w:val="nil"/>
            </w:tcBorders>
            <w:noWrap/>
            <w:hideMark/>
          </w:tcPr>
          <w:p w14:paraId="42F6A9E3" w14:textId="1F57147C" w:rsidR="00E30003" w:rsidRPr="00E30003" w:rsidRDefault="00E30003" w:rsidP="00E30003">
            <w:pPr>
              <w:contextualSpacing w:val="0"/>
              <w:rPr>
                <w:b/>
                <w:bCs/>
                <w:color w:val="000000"/>
                <w:sz w:val="20"/>
                <w:szCs w:val="20"/>
              </w:rPr>
            </w:pPr>
            <w:r w:rsidRPr="00E30003">
              <w:rPr>
                <w:b/>
                <w:bCs/>
                <w:color w:val="000000"/>
                <w:sz w:val="20"/>
                <w:szCs w:val="20"/>
              </w:rPr>
              <w:t>Total (Sources) Emissions</w:t>
            </w:r>
            <w:r w:rsidR="00476443">
              <w:rPr>
                <w:rStyle w:val="FootnoteReference"/>
                <w:b/>
                <w:bCs/>
                <w:color w:val="000000"/>
                <w:sz w:val="20"/>
                <w:szCs w:val="20"/>
              </w:rPr>
              <w:footnoteReference w:id="12"/>
            </w:r>
          </w:p>
        </w:tc>
        <w:tc>
          <w:tcPr>
            <w:tcW w:w="939" w:type="pct"/>
            <w:tcBorders>
              <w:left w:val="nil"/>
              <w:right w:val="nil"/>
            </w:tcBorders>
            <w:noWrap/>
          </w:tcPr>
          <w:p w14:paraId="0BE033CC" w14:textId="78F38184" w:rsidR="00E30003" w:rsidRPr="00E30003" w:rsidRDefault="00E30003" w:rsidP="00461F92">
            <w:pPr>
              <w:contextualSpacing w:val="0"/>
              <w:jc w:val="center"/>
              <w:rPr>
                <w:b/>
                <w:bCs/>
                <w:sz w:val="20"/>
                <w:szCs w:val="20"/>
              </w:rPr>
            </w:pPr>
          </w:p>
        </w:tc>
        <w:tc>
          <w:tcPr>
            <w:tcW w:w="888" w:type="pct"/>
            <w:tcBorders>
              <w:left w:val="nil"/>
              <w:right w:val="nil"/>
            </w:tcBorders>
            <w:noWrap/>
          </w:tcPr>
          <w:p w14:paraId="332FD3C8" w14:textId="7D351855" w:rsidR="00E30003" w:rsidRPr="00E30003" w:rsidRDefault="00E30003" w:rsidP="00461F92">
            <w:pPr>
              <w:contextualSpacing w:val="0"/>
              <w:jc w:val="center"/>
              <w:rPr>
                <w:b/>
                <w:bCs/>
                <w:sz w:val="20"/>
                <w:szCs w:val="20"/>
              </w:rPr>
            </w:pPr>
          </w:p>
        </w:tc>
      </w:tr>
      <w:tr w:rsidR="00461F92" w:rsidRPr="00E30003" w14:paraId="25279AE4" w14:textId="77777777" w:rsidTr="00176119">
        <w:trPr>
          <w:trHeight w:val="310"/>
        </w:trPr>
        <w:tc>
          <w:tcPr>
            <w:tcW w:w="3173" w:type="pct"/>
            <w:tcBorders>
              <w:left w:val="nil"/>
              <w:bottom w:val="nil"/>
              <w:right w:val="nil"/>
            </w:tcBorders>
            <w:noWrap/>
            <w:hideMark/>
          </w:tcPr>
          <w:p w14:paraId="3CB8A227" w14:textId="0634CB89" w:rsidR="00E30003" w:rsidRPr="00E30003" w:rsidRDefault="004B38D1" w:rsidP="00E30003">
            <w:pPr>
              <w:contextualSpacing w:val="0"/>
              <w:rPr>
                <w:b/>
                <w:bCs/>
                <w:color w:val="000000"/>
                <w:sz w:val="20"/>
                <w:szCs w:val="20"/>
              </w:rPr>
            </w:pPr>
            <w:r>
              <w:rPr>
                <w:b/>
                <w:bCs/>
                <w:color w:val="000000"/>
                <w:sz w:val="20"/>
                <w:szCs w:val="20"/>
              </w:rPr>
              <w:t>LULUCF</w:t>
            </w:r>
            <w:r w:rsidR="00001869">
              <w:rPr>
                <w:b/>
                <w:bCs/>
                <w:color w:val="000000"/>
                <w:sz w:val="20"/>
                <w:szCs w:val="20"/>
              </w:rPr>
              <w:t xml:space="preserve"> </w:t>
            </w:r>
            <w:r w:rsidR="00E30003" w:rsidRPr="00E30003">
              <w:rPr>
                <w:b/>
                <w:bCs/>
                <w:color w:val="000000"/>
                <w:sz w:val="20"/>
                <w:szCs w:val="20"/>
              </w:rPr>
              <w:t>Emissions</w:t>
            </w:r>
            <w:r w:rsidR="00FB1BDC">
              <w:rPr>
                <w:rStyle w:val="FootnoteReference"/>
                <w:b/>
                <w:bCs/>
                <w:color w:val="000000"/>
                <w:sz w:val="20"/>
                <w:szCs w:val="20"/>
              </w:rPr>
              <w:footnoteReference w:id="13"/>
            </w:r>
          </w:p>
        </w:tc>
        <w:tc>
          <w:tcPr>
            <w:tcW w:w="939" w:type="pct"/>
            <w:tcBorders>
              <w:left w:val="nil"/>
              <w:bottom w:val="nil"/>
              <w:right w:val="nil"/>
            </w:tcBorders>
            <w:noWrap/>
          </w:tcPr>
          <w:p w14:paraId="12317E00" w14:textId="4FC28528" w:rsidR="00E30003" w:rsidRPr="00E30003" w:rsidRDefault="00E30003" w:rsidP="00461F92">
            <w:pPr>
              <w:contextualSpacing w:val="0"/>
              <w:jc w:val="center"/>
              <w:rPr>
                <w:b/>
                <w:bCs/>
                <w:color w:val="000000"/>
                <w:sz w:val="20"/>
                <w:szCs w:val="20"/>
              </w:rPr>
            </w:pPr>
          </w:p>
        </w:tc>
        <w:tc>
          <w:tcPr>
            <w:tcW w:w="888" w:type="pct"/>
            <w:tcBorders>
              <w:left w:val="nil"/>
              <w:bottom w:val="nil"/>
              <w:right w:val="nil"/>
            </w:tcBorders>
            <w:noWrap/>
          </w:tcPr>
          <w:p w14:paraId="0FBB7296" w14:textId="30BCA2E9" w:rsidR="00E30003" w:rsidRPr="00E30003" w:rsidRDefault="00E30003" w:rsidP="00461F92">
            <w:pPr>
              <w:contextualSpacing w:val="0"/>
              <w:jc w:val="center"/>
              <w:rPr>
                <w:b/>
                <w:bCs/>
                <w:color w:val="000000"/>
                <w:sz w:val="20"/>
                <w:szCs w:val="20"/>
              </w:rPr>
            </w:pPr>
          </w:p>
        </w:tc>
      </w:tr>
      <w:tr w:rsidR="00461F92" w:rsidRPr="00E30003" w14:paraId="214CF78F" w14:textId="77777777" w:rsidTr="00176119">
        <w:trPr>
          <w:trHeight w:val="300"/>
        </w:trPr>
        <w:tc>
          <w:tcPr>
            <w:tcW w:w="3173" w:type="pct"/>
            <w:tcBorders>
              <w:top w:val="nil"/>
              <w:left w:val="nil"/>
              <w:bottom w:val="nil"/>
              <w:right w:val="nil"/>
            </w:tcBorders>
            <w:noWrap/>
            <w:hideMark/>
          </w:tcPr>
          <w:p w14:paraId="7B6DF1B8" w14:textId="77777777" w:rsidR="00E30003" w:rsidRPr="00E30003" w:rsidRDefault="00E30003" w:rsidP="00E30003">
            <w:pPr>
              <w:ind w:firstLineChars="100" w:firstLine="200"/>
              <w:contextualSpacing w:val="0"/>
              <w:rPr>
                <w:color w:val="000000"/>
                <w:sz w:val="20"/>
                <w:szCs w:val="20"/>
              </w:rPr>
            </w:pPr>
            <w:r w:rsidRPr="00E30003">
              <w:rPr>
                <w:color w:val="000000"/>
                <w:sz w:val="20"/>
                <w:szCs w:val="20"/>
              </w:rPr>
              <w:t>LULUCF CH</w:t>
            </w:r>
            <w:r w:rsidRPr="00E30003">
              <w:rPr>
                <w:color w:val="000000"/>
                <w:sz w:val="20"/>
                <w:szCs w:val="20"/>
                <w:vertAlign w:val="subscript"/>
              </w:rPr>
              <w:t>4</w:t>
            </w:r>
            <w:r w:rsidRPr="00E30003">
              <w:rPr>
                <w:color w:val="000000"/>
                <w:sz w:val="20"/>
                <w:szCs w:val="20"/>
              </w:rPr>
              <w:t xml:space="preserve"> Emissions</w:t>
            </w:r>
          </w:p>
        </w:tc>
        <w:tc>
          <w:tcPr>
            <w:tcW w:w="939" w:type="pct"/>
            <w:tcBorders>
              <w:top w:val="nil"/>
              <w:left w:val="nil"/>
              <w:bottom w:val="nil"/>
              <w:right w:val="nil"/>
            </w:tcBorders>
            <w:noWrap/>
          </w:tcPr>
          <w:p w14:paraId="43DF1854" w14:textId="3630B931"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60B52B5A" w14:textId="747B386E" w:rsidR="00E30003" w:rsidRPr="00E30003" w:rsidRDefault="00E30003" w:rsidP="00461F92">
            <w:pPr>
              <w:contextualSpacing w:val="0"/>
              <w:jc w:val="center"/>
              <w:rPr>
                <w:color w:val="000000"/>
                <w:sz w:val="20"/>
                <w:szCs w:val="20"/>
              </w:rPr>
            </w:pPr>
          </w:p>
        </w:tc>
      </w:tr>
      <w:tr w:rsidR="00461F92" w:rsidRPr="00E30003" w14:paraId="47899982" w14:textId="77777777" w:rsidTr="00176119">
        <w:trPr>
          <w:trHeight w:val="300"/>
        </w:trPr>
        <w:tc>
          <w:tcPr>
            <w:tcW w:w="3173" w:type="pct"/>
            <w:tcBorders>
              <w:top w:val="nil"/>
              <w:left w:val="nil"/>
              <w:bottom w:val="nil"/>
              <w:right w:val="nil"/>
            </w:tcBorders>
            <w:noWrap/>
            <w:hideMark/>
          </w:tcPr>
          <w:p w14:paraId="20C1F6F4" w14:textId="77777777" w:rsidR="00E30003" w:rsidRPr="00E30003" w:rsidRDefault="00E30003" w:rsidP="00E30003">
            <w:pPr>
              <w:ind w:firstLineChars="100" w:firstLine="200"/>
              <w:contextualSpacing w:val="0"/>
              <w:rPr>
                <w:color w:val="000000"/>
                <w:sz w:val="20"/>
                <w:szCs w:val="20"/>
              </w:rPr>
            </w:pPr>
            <w:r w:rsidRPr="00E30003">
              <w:rPr>
                <w:color w:val="000000"/>
                <w:sz w:val="20"/>
                <w:szCs w:val="20"/>
              </w:rPr>
              <w:t>LULUCF N</w:t>
            </w:r>
            <w:r w:rsidRPr="00E30003">
              <w:rPr>
                <w:color w:val="000000"/>
                <w:sz w:val="20"/>
                <w:szCs w:val="20"/>
                <w:vertAlign w:val="subscript"/>
              </w:rPr>
              <w:t>2</w:t>
            </w:r>
            <w:r w:rsidRPr="00E30003">
              <w:rPr>
                <w:color w:val="000000"/>
                <w:sz w:val="20"/>
                <w:szCs w:val="20"/>
              </w:rPr>
              <w:t>O Emissions</w:t>
            </w:r>
          </w:p>
        </w:tc>
        <w:tc>
          <w:tcPr>
            <w:tcW w:w="939" w:type="pct"/>
            <w:tcBorders>
              <w:top w:val="nil"/>
              <w:left w:val="nil"/>
              <w:bottom w:val="nil"/>
              <w:right w:val="nil"/>
            </w:tcBorders>
            <w:noWrap/>
          </w:tcPr>
          <w:p w14:paraId="4C2BA57D" w14:textId="79221B14"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417884C0" w14:textId="063D4F91" w:rsidR="00E30003" w:rsidRPr="00E30003" w:rsidRDefault="00E30003" w:rsidP="00461F92">
            <w:pPr>
              <w:contextualSpacing w:val="0"/>
              <w:jc w:val="center"/>
              <w:rPr>
                <w:color w:val="000000"/>
                <w:sz w:val="20"/>
                <w:szCs w:val="20"/>
              </w:rPr>
            </w:pPr>
          </w:p>
        </w:tc>
      </w:tr>
      <w:tr w:rsidR="00461F92" w:rsidRPr="00E30003" w14:paraId="540A0420" w14:textId="77777777" w:rsidTr="00176119">
        <w:trPr>
          <w:trHeight w:val="300"/>
        </w:trPr>
        <w:tc>
          <w:tcPr>
            <w:tcW w:w="3173" w:type="pct"/>
            <w:tcBorders>
              <w:top w:val="nil"/>
              <w:left w:val="nil"/>
              <w:bottom w:val="nil"/>
              <w:right w:val="nil"/>
            </w:tcBorders>
            <w:noWrap/>
            <w:hideMark/>
          </w:tcPr>
          <w:p w14:paraId="04D2EF51" w14:textId="48B8077E" w:rsidR="00E30003" w:rsidRPr="00E30003" w:rsidRDefault="00E30003" w:rsidP="00E30003">
            <w:pPr>
              <w:contextualSpacing w:val="0"/>
              <w:rPr>
                <w:b/>
                <w:bCs/>
                <w:color w:val="000000"/>
                <w:sz w:val="20"/>
                <w:szCs w:val="20"/>
              </w:rPr>
            </w:pPr>
            <w:r w:rsidRPr="00E30003">
              <w:rPr>
                <w:b/>
                <w:bCs/>
                <w:color w:val="000000"/>
                <w:sz w:val="20"/>
                <w:szCs w:val="20"/>
              </w:rPr>
              <w:t>LULUCF Carbon Stock Change</w:t>
            </w:r>
            <w:r w:rsidR="000E0AA7">
              <w:rPr>
                <w:rStyle w:val="FootnoteReference"/>
                <w:b/>
                <w:bCs/>
                <w:color w:val="000000"/>
                <w:sz w:val="20"/>
                <w:szCs w:val="20"/>
              </w:rPr>
              <w:footnoteReference w:id="14"/>
            </w:r>
          </w:p>
        </w:tc>
        <w:tc>
          <w:tcPr>
            <w:tcW w:w="939" w:type="pct"/>
            <w:tcBorders>
              <w:top w:val="nil"/>
              <w:left w:val="nil"/>
              <w:bottom w:val="nil"/>
              <w:right w:val="nil"/>
            </w:tcBorders>
            <w:noWrap/>
          </w:tcPr>
          <w:p w14:paraId="2B3396CC" w14:textId="3EEBDE6D" w:rsidR="00E30003" w:rsidRPr="00E30003" w:rsidRDefault="00E30003" w:rsidP="00461F92">
            <w:pPr>
              <w:contextualSpacing w:val="0"/>
              <w:jc w:val="center"/>
              <w:rPr>
                <w:color w:val="000000"/>
                <w:sz w:val="20"/>
                <w:szCs w:val="20"/>
              </w:rPr>
            </w:pPr>
          </w:p>
        </w:tc>
        <w:tc>
          <w:tcPr>
            <w:tcW w:w="888" w:type="pct"/>
            <w:tcBorders>
              <w:top w:val="nil"/>
              <w:left w:val="nil"/>
              <w:bottom w:val="nil"/>
              <w:right w:val="nil"/>
            </w:tcBorders>
            <w:noWrap/>
          </w:tcPr>
          <w:p w14:paraId="752CD591" w14:textId="2C75D151" w:rsidR="00E30003" w:rsidRPr="00E30003" w:rsidRDefault="00E30003" w:rsidP="00461F92">
            <w:pPr>
              <w:contextualSpacing w:val="0"/>
              <w:jc w:val="center"/>
              <w:rPr>
                <w:color w:val="000000"/>
                <w:sz w:val="20"/>
                <w:szCs w:val="20"/>
              </w:rPr>
            </w:pPr>
          </w:p>
        </w:tc>
      </w:tr>
      <w:tr w:rsidR="00461F92" w:rsidRPr="00E30003" w14:paraId="23DA88E6" w14:textId="77777777" w:rsidTr="00176119">
        <w:trPr>
          <w:trHeight w:val="310"/>
        </w:trPr>
        <w:tc>
          <w:tcPr>
            <w:tcW w:w="3173" w:type="pct"/>
            <w:tcBorders>
              <w:top w:val="nil"/>
              <w:left w:val="nil"/>
              <w:right w:val="nil"/>
            </w:tcBorders>
            <w:noWrap/>
            <w:hideMark/>
          </w:tcPr>
          <w:p w14:paraId="1F4D218F" w14:textId="5A4C6440" w:rsidR="00E30003" w:rsidRPr="00E30003" w:rsidRDefault="00E30003" w:rsidP="00E30003">
            <w:pPr>
              <w:contextualSpacing w:val="0"/>
              <w:rPr>
                <w:b/>
                <w:bCs/>
                <w:color w:val="000000"/>
                <w:sz w:val="20"/>
                <w:szCs w:val="20"/>
              </w:rPr>
            </w:pPr>
            <w:r w:rsidRPr="00E30003">
              <w:rPr>
                <w:b/>
                <w:bCs/>
                <w:color w:val="000000"/>
                <w:sz w:val="20"/>
                <w:szCs w:val="20"/>
              </w:rPr>
              <w:t>LULUCF Sector Net Total</w:t>
            </w:r>
            <w:r w:rsidR="00234062">
              <w:rPr>
                <w:rStyle w:val="FootnoteReference"/>
                <w:b/>
                <w:bCs/>
                <w:color w:val="000000"/>
                <w:sz w:val="20"/>
                <w:szCs w:val="20"/>
              </w:rPr>
              <w:footnoteReference w:id="15"/>
            </w:r>
          </w:p>
        </w:tc>
        <w:tc>
          <w:tcPr>
            <w:tcW w:w="939" w:type="pct"/>
            <w:tcBorders>
              <w:top w:val="nil"/>
              <w:left w:val="nil"/>
              <w:right w:val="nil"/>
            </w:tcBorders>
            <w:noWrap/>
          </w:tcPr>
          <w:p w14:paraId="6D0D2DEF" w14:textId="764A5589" w:rsidR="00E30003" w:rsidRPr="00E30003" w:rsidRDefault="00E30003" w:rsidP="00461F92">
            <w:pPr>
              <w:contextualSpacing w:val="0"/>
              <w:jc w:val="center"/>
              <w:rPr>
                <w:color w:val="000000"/>
                <w:sz w:val="20"/>
                <w:szCs w:val="20"/>
              </w:rPr>
            </w:pPr>
          </w:p>
        </w:tc>
        <w:tc>
          <w:tcPr>
            <w:tcW w:w="888" w:type="pct"/>
            <w:tcBorders>
              <w:top w:val="nil"/>
              <w:left w:val="nil"/>
              <w:right w:val="nil"/>
            </w:tcBorders>
            <w:noWrap/>
          </w:tcPr>
          <w:p w14:paraId="2DA81280" w14:textId="79C0D8CE" w:rsidR="00E30003" w:rsidRPr="00E30003" w:rsidRDefault="00E30003" w:rsidP="00461F92">
            <w:pPr>
              <w:contextualSpacing w:val="0"/>
              <w:jc w:val="center"/>
              <w:rPr>
                <w:color w:val="000000"/>
                <w:sz w:val="20"/>
                <w:szCs w:val="20"/>
              </w:rPr>
            </w:pPr>
          </w:p>
        </w:tc>
      </w:tr>
      <w:tr w:rsidR="00461F92" w:rsidRPr="00E30003" w14:paraId="31DCC862" w14:textId="77777777" w:rsidTr="00176119">
        <w:trPr>
          <w:trHeight w:val="320"/>
        </w:trPr>
        <w:tc>
          <w:tcPr>
            <w:tcW w:w="3173" w:type="pct"/>
            <w:tcBorders>
              <w:left w:val="nil"/>
              <w:right w:val="nil"/>
            </w:tcBorders>
            <w:noWrap/>
            <w:hideMark/>
          </w:tcPr>
          <w:p w14:paraId="11C2B593" w14:textId="701CDF54" w:rsidR="00E30003" w:rsidRPr="00E30003" w:rsidRDefault="00E30003" w:rsidP="00E30003">
            <w:pPr>
              <w:contextualSpacing w:val="0"/>
              <w:rPr>
                <w:b/>
                <w:bCs/>
                <w:color w:val="000000"/>
                <w:sz w:val="20"/>
                <w:szCs w:val="20"/>
              </w:rPr>
            </w:pPr>
            <w:r w:rsidRPr="00E30003">
              <w:rPr>
                <w:b/>
                <w:bCs/>
                <w:color w:val="000000"/>
                <w:sz w:val="20"/>
                <w:szCs w:val="20"/>
              </w:rPr>
              <w:t>Net Emissions (Sources and Sinks)</w:t>
            </w:r>
            <w:r w:rsidR="00532CDF">
              <w:rPr>
                <w:rStyle w:val="FootnoteReference"/>
                <w:b/>
                <w:bCs/>
                <w:color w:val="000000"/>
                <w:sz w:val="20"/>
                <w:szCs w:val="20"/>
              </w:rPr>
              <w:footnoteReference w:id="16"/>
            </w:r>
          </w:p>
        </w:tc>
        <w:tc>
          <w:tcPr>
            <w:tcW w:w="939" w:type="pct"/>
            <w:tcBorders>
              <w:left w:val="nil"/>
              <w:right w:val="nil"/>
            </w:tcBorders>
            <w:noWrap/>
          </w:tcPr>
          <w:p w14:paraId="75BC8FF5" w14:textId="1D6DDFDC" w:rsidR="00E30003" w:rsidRPr="00E30003" w:rsidRDefault="00E30003" w:rsidP="00461F92">
            <w:pPr>
              <w:contextualSpacing w:val="0"/>
              <w:jc w:val="center"/>
              <w:rPr>
                <w:b/>
                <w:bCs/>
                <w:color w:val="000000"/>
                <w:sz w:val="20"/>
                <w:szCs w:val="20"/>
              </w:rPr>
            </w:pPr>
          </w:p>
        </w:tc>
        <w:tc>
          <w:tcPr>
            <w:tcW w:w="888" w:type="pct"/>
            <w:tcBorders>
              <w:left w:val="nil"/>
              <w:right w:val="nil"/>
            </w:tcBorders>
            <w:noWrap/>
          </w:tcPr>
          <w:p w14:paraId="5DEB95C0" w14:textId="1CC06EF8" w:rsidR="00E30003" w:rsidRPr="00E30003" w:rsidRDefault="00E30003" w:rsidP="00461F92">
            <w:pPr>
              <w:contextualSpacing w:val="0"/>
              <w:jc w:val="center"/>
              <w:rPr>
                <w:b/>
                <w:bCs/>
                <w:color w:val="000000"/>
                <w:sz w:val="20"/>
                <w:szCs w:val="20"/>
              </w:rPr>
            </w:pPr>
          </w:p>
        </w:tc>
      </w:tr>
    </w:tbl>
    <w:p w14:paraId="742E5AC5" w14:textId="77777777" w:rsidR="00FF7D94" w:rsidRDefault="00FF7D94" w:rsidP="00FB4E77"/>
    <w:p w14:paraId="0F761D10" w14:textId="77777777" w:rsidR="00204182" w:rsidRDefault="00204182" w:rsidP="00FB4E77">
      <w:pPr>
        <w:sectPr w:rsidR="00204182" w:rsidSect="001E638C">
          <w:headerReference w:type="even" r:id="rId33"/>
          <w:headerReference w:type="default" r:id="rId34"/>
          <w:headerReference w:type="first" r:id="rId35"/>
          <w:pgSz w:w="12240" w:h="15840"/>
          <w:pgMar w:top="1440" w:right="1440" w:bottom="1440" w:left="1440" w:header="720" w:footer="720" w:gutter="0"/>
          <w:pgNumType w:start="1"/>
          <w:cols w:space="720"/>
          <w:titlePg/>
          <w:docGrid w:linePitch="326"/>
        </w:sectPr>
      </w:pPr>
    </w:p>
    <w:p w14:paraId="1978C00E" w14:textId="673731AE" w:rsidR="00096FCD" w:rsidRDefault="0088730D" w:rsidP="00096FCD">
      <w:pPr>
        <w:pStyle w:val="Heading1"/>
      </w:pPr>
      <w:bookmarkStart w:id="26" w:name="_Toc149721973"/>
      <w:r>
        <w:t xml:space="preserve">GHG </w:t>
      </w:r>
      <w:commentRangeStart w:id="27"/>
      <w:r w:rsidR="00096FCD">
        <w:t xml:space="preserve">Emissions Projections and </w:t>
      </w:r>
      <w:commentRangeStart w:id="28"/>
      <w:r w:rsidR="00096FCD">
        <w:t>Targets</w:t>
      </w:r>
      <w:commentRangeEnd w:id="27"/>
      <w:r w:rsidR="00096FCD">
        <w:rPr>
          <w:rStyle w:val="CommentReference"/>
          <w:b w:val="0"/>
        </w:rPr>
        <w:commentReference w:id="27"/>
      </w:r>
      <w:commentRangeEnd w:id="28"/>
      <w:r w:rsidR="00001900">
        <w:rPr>
          <w:rStyle w:val="CommentReference"/>
          <w:b w:val="0"/>
        </w:rPr>
        <w:commentReference w:id="28"/>
      </w:r>
      <w:bookmarkEnd w:id="26"/>
    </w:p>
    <w:p w14:paraId="56A950A7" w14:textId="5F143AA6" w:rsidR="00892CA5" w:rsidRDefault="00FC023A" w:rsidP="00892CA5">
      <w:pPr>
        <w:jc w:val="both"/>
      </w:pPr>
      <w:r>
        <w:t xml:space="preserve">The </w:t>
      </w:r>
      <w:r w:rsidRPr="00FC023A">
        <w:rPr>
          <w:highlight w:val="yellow"/>
        </w:rPr>
        <w:t>&lt;lead agency&gt;</w:t>
      </w:r>
      <w:r>
        <w:t xml:space="preserve"> has developed near-term </w:t>
      </w:r>
      <w:commentRangeStart w:id="29"/>
      <w:r>
        <w:t>(203</w:t>
      </w:r>
      <w:r w:rsidR="005B3826">
        <w:t>0</w:t>
      </w:r>
      <w:r>
        <w:t xml:space="preserve">) </w:t>
      </w:r>
      <w:commentRangeEnd w:id="29"/>
      <w:r w:rsidR="005B3826">
        <w:rPr>
          <w:rStyle w:val="CommentReference"/>
        </w:rPr>
        <w:commentReference w:id="29"/>
      </w:r>
      <w:r>
        <w:t xml:space="preserve">and long-term (2050) projections of GHG emissions that would occur in a “business-as-usual” </w:t>
      </w:r>
      <w:r w:rsidR="00024B91">
        <w:t xml:space="preserve">(BAU) </w:t>
      </w:r>
      <w:r>
        <w:t xml:space="preserve">scenario </w:t>
      </w:r>
      <w:r w:rsidR="005B3826">
        <w:t xml:space="preserve">where the PCAP measures are not implemented </w:t>
      </w:r>
      <w:r>
        <w:t>and under a scenario where the measures in this PCAP are fully implemented</w:t>
      </w:r>
      <w:r w:rsidR="00EF7110">
        <w:t xml:space="preserve"> (PCAP scenario)</w:t>
      </w:r>
      <w:r>
        <w:t xml:space="preserve">. </w:t>
      </w:r>
      <w:commentRangeStart w:id="30"/>
      <w:r w:rsidR="00892CA5">
        <w:t>Detailed methodology and quality assurance procedures for preparation of these projections are contained in Appendix A.</w:t>
      </w:r>
      <w:commentRangeEnd w:id="30"/>
      <w:r w:rsidR="00892CA5">
        <w:rPr>
          <w:rStyle w:val="CommentReference"/>
        </w:rPr>
        <w:commentReference w:id="30"/>
      </w:r>
      <w:r w:rsidR="00892CA5">
        <w:t xml:space="preserve"> </w:t>
      </w:r>
      <w:r w:rsidR="00024B91">
        <w:t>Table 3 lists</w:t>
      </w:r>
      <w:r w:rsidR="005B3826">
        <w:t xml:space="preserve"> </w:t>
      </w:r>
      <w:r w:rsidR="004A72A7">
        <w:t>bas</w:t>
      </w:r>
      <w:r w:rsidR="006768A8">
        <w:t>e year GHG emissions and</w:t>
      </w:r>
      <w:r w:rsidR="004A72A7">
        <w:t xml:space="preserve"> </w:t>
      </w:r>
      <w:r w:rsidR="005B3826">
        <w:t xml:space="preserve">near-term </w:t>
      </w:r>
      <w:r w:rsidR="00EF7110">
        <w:t>and long-term GHG emission</w:t>
      </w:r>
      <w:r w:rsidR="006768A8">
        <w:t>s</w:t>
      </w:r>
      <w:r w:rsidR="00EF7110">
        <w:t xml:space="preserve"> projections by sector for </w:t>
      </w:r>
      <w:r w:rsidR="00EF7110" w:rsidRPr="00262750">
        <w:rPr>
          <w:highlight w:val="yellow"/>
        </w:rPr>
        <w:t>&lt;state&gt;</w:t>
      </w:r>
      <w:r w:rsidR="00EF7110">
        <w:t xml:space="preserve"> under the BAU and PCAP scenarios.</w:t>
      </w:r>
    </w:p>
    <w:p w14:paraId="4C6DE1AF" w14:textId="77777777" w:rsidR="00734673" w:rsidRDefault="00734673" w:rsidP="00892CA5">
      <w:pPr>
        <w:jc w:val="both"/>
      </w:pPr>
    </w:p>
    <w:p w14:paraId="21A47D4E" w14:textId="775868AA" w:rsidR="00892CA5" w:rsidRPr="00734673" w:rsidRDefault="00734673" w:rsidP="00734673">
      <w:pPr>
        <w:pStyle w:val="Caption"/>
        <w:rPr>
          <w:color w:val="auto"/>
        </w:rPr>
      </w:pPr>
      <w:bookmarkStart w:id="31" w:name="_Toc148947781"/>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Pr>
          <w:noProof/>
          <w:color w:val="auto"/>
        </w:rPr>
        <w:t>3</w:t>
      </w:r>
      <w:r w:rsidRPr="005D751F">
        <w:rPr>
          <w:color w:val="auto"/>
        </w:rPr>
        <w:fldChar w:fldCharType="end"/>
      </w:r>
      <w:r>
        <w:rPr>
          <w:color w:val="auto"/>
        </w:rPr>
        <w:t xml:space="preserve">.   </w:t>
      </w:r>
      <w:r w:rsidRPr="00547ED9">
        <w:rPr>
          <w:color w:val="auto"/>
          <w:highlight w:val="yellow"/>
        </w:rPr>
        <w:t>&lt;State&gt;</w:t>
      </w:r>
      <w:r>
        <w:rPr>
          <w:color w:val="auto"/>
        </w:rPr>
        <w:t xml:space="preserve"> GHG </w:t>
      </w:r>
      <w:r w:rsidR="006768A8">
        <w:rPr>
          <w:color w:val="auto"/>
        </w:rPr>
        <w:t xml:space="preserve">baseline and projected </w:t>
      </w:r>
      <w:r>
        <w:rPr>
          <w:color w:val="auto"/>
        </w:rPr>
        <w:t>emissions in MMTCO</w:t>
      </w:r>
      <w:r w:rsidRPr="005D751F">
        <w:rPr>
          <w:color w:val="auto"/>
          <w:vertAlign w:val="subscript"/>
        </w:rPr>
        <w:t>2</w:t>
      </w:r>
      <w:r w:rsidR="006768A8">
        <w:rPr>
          <w:color w:val="auto"/>
        </w:rPr>
        <w:t>e</w:t>
      </w:r>
      <w:r>
        <w:rPr>
          <w:color w:val="auto"/>
        </w:rPr>
        <w:t xml:space="preserve"> by Sector</w:t>
      </w:r>
      <w:bookmarkEnd w:id="31"/>
    </w:p>
    <w:tbl>
      <w:tblPr>
        <w:tblW w:w="5000" w:type="pct"/>
        <w:tblLook w:val="04A0" w:firstRow="1" w:lastRow="0" w:firstColumn="1" w:lastColumn="0" w:noHBand="0" w:noVBand="1"/>
      </w:tblPr>
      <w:tblGrid>
        <w:gridCol w:w="4659"/>
        <w:gridCol w:w="1629"/>
        <w:gridCol w:w="768"/>
        <w:gridCol w:w="768"/>
        <w:gridCol w:w="768"/>
        <w:gridCol w:w="768"/>
      </w:tblGrid>
      <w:tr w:rsidR="00A03136" w:rsidRPr="004A72A7" w14:paraId="336BE8F6" w14:textId="3A5803AB" w:rsidTr="00A143C0">
        <w:trPr>
          <w:trHeight w:val="300"/>
        </w:trPr>
        <w:tc>
          <w:tcPr>
            <w:tcW w:w="2489" w:type="pct"/>
            <w:vMerge w:val="restart"/>
            <w:tcBorders>
              <w:top w:val="single" w:sz="4" w:space="0" w:color="auto"/>
              <w:left w:val="nil"/>
              <w:right w:val="single" w:sz="4" w:space="0" w:color="auto"/>
            </w:tcBorders>
            <w:shd w:val="clear" w:color="auto" w:fill="auto"/>
            <w:noWrap/>
            <w:vAlign w:val="bottom"/>
          </w:tcPr>
          <w:p w14:paraId="584F3C0F" w14:textId="16588666" w:rsidR="00A03136" w:rsidRPr="004A72A7" w:rsidRDefault="00A03136" w:rsidP="00046519">
            <w:pPr>
              <w:rPr>
                <w:b/>
                <w:bCs/>
                <w:sz w:val="22"/>
                <w:szCs w:val="22"/>
                <w:lang w:val="en-US"/>
              </w:rPr>
            </w:pPr>
            <w:r w:rsidRPr="004A72A7">
              <w:rPr>
                <w:b/>
                <w:bCs/>
                <w:sz w:val="22"/>
                <w:szCs w:val="22"/>
                <w:lang w:val="en-US"/>
              </w:rPr>
              <w:t>Sector/Source</w:t>
            </w:r>
          </w:p>
        </w:tc>
        <w:tc>
          <w:tcPr>
            <w:tcW w:w="870" w:type="pct"/>
            <w:vMerge w:val="restart"/>
            <w:tcBorders>
              <w:top w:val="single" w:sz="4" w:space="0" w:color="auto"/>
              <w:left w:val="single" w:sz="4" w:space="0" w:color="auto"/>
              <w:right w:val="single" w:sz="4" w:space="0" w:color="auto"/>
            </w:tcBorders>
            <w:vAlign w:val="bottom"/>
          </w:tcPr>
          <w:p w14:paraId="4388F064" w14:textId="3436EF4E" w:rsidR="00A03136" w:rsidRDefault="00A03136" w:rsidP="00A03136">
            <w:pPr>
              <w:jc w:val="center"/>
              <w:rPr>
                <w:b/>
                <w:bCs/>
                <w:sz w:val="22"/>
                <w:szCs w:val="22"/>
                <w:lang w:val="en-US"/>
              </w:rPr>
            </w:pPr>
            <w:r w:rsidRPr="00010E2F">
              <w:rPr>
                <w:b/>
                <w:bCs/>
                <w:sz w:val="22"/>
                <w:szCs w:val="22"/>
                <w:highlight w:val="yellow"/>
                <w:lang w:val="en-US"/>
              </w:rPr>
              <w:t>&lt;base year&gt;</w:t>
            </w:r>
          </w:p>
        </w:tc>
        <w:tc>
          <w:tcPr>
            <w:tcW w:w="820" w:type="pct"/>
            <w:gridSpan w:val="2"/>
            <w:tcBorders>
              <w:top w:val="single" w:sz="4" w:space="0" w:color="auto"/>
              <w:left w:val="single" w:sz="4" w:space="0" w:color="auto"/>
              <w:bottom w:val="single" w:sz="4" w:space="0" w:color="auto"/>
              <w:right w:val="single" w:sz="4" w:space="0" w:color="auto"/>
            </w:tcBorders>
          </w:tcPr>
          <w:p w14:paraId="45C1B5E5" w14:textId="75CF911B" w:rsidR="00A03136" w:rsidRDefault="00A03136" w:rsidP="004301A0">
            <w:pPr>
              <w:contextualSpacing w:val="0"/>
              <w:jc w:val="center"/>
              <w:rPr>
                <w:b/>
                <w:bCs/>
                <w:sz w:val="22"/>
                <w:szCs w:val="22"/>
                <w:lang w:val="en-US"/>
              </w:rPr>
            </w:pPr>
            <w:r>
              <w:rPr>
                <w:b/>
                <w:bCs/>
                <w:sz w:val="22"/>
                <w:szCs w:val="22"/>
                <w:lang w:val="en-US"/>
              </w:rPr>
              <w:t>BAU</w:t>
            </w:r>
          </w:p>
        </w:tc>
        <w:tc>
          <w:tcPr>
            <w:tcW w:w="820" w:type="pct"/>
            <w:gridSpan w:val="2"/>
            <w:tcBorders>
              <w:top w:val="single" w:sz="4" w:space="0" w:color="auto"/>
              <w:left w:val="single" w:sz="4" w:space="0" w:color="auto"/>
              <w:bottom w:val="single" w:sz="4" w:space="0" w:color="auto"/>
              <w:right w:val="nil"/>
            </w:tcBorders>
          </w:tcPr>
          <w:p w14:paraId="5D917FCD" w14:textId="65BD0C74" w:rsidR="00A03136" w:rsidRDefault="00A03136" w:rsidP="004301A0">
            <w:pPr>
              <w:contextualSpacing w:val="0"/>
              <w:jc w:val="center"/>
              <w:rPr>
                <w:b/>
                <w:bCs/>
                <w:sz w:val="22"/>
                <w:szCs w:val="22"/>
                <w:lang w:val="en-US"/>
              </w:rPr>
            </w:pPr>
            <w:r>
              <w:rPr>
                <w:b/>
                <w:bCs/>
                <w:sz w:val="22"/>
                <w:szCs w:val="22"/>
                <w:lang w:val="en-US"/>
              </w:rPr>
              <w:t>PCAP</w:t>
            </w:r>
          </w:p>
        </w:tc>
      </w:tr>
      <w:tr w:rsidR="00A03136" w:rsidRPr="004A72A7" w14:paraId="46E1DEEB" w14:textId="72C381F8" w:rsidTr="00A143C0">
        <w:trPr>
          <w:trHeight w:val="300"/>
        </w:trPr>
        <w:tc>
          <w:tcPr>
            <w:tcW w:w="2489" w:type="pct"/>
            <w:vMerge/>
            <w:tcBorders>
              <w:left w:val="nil"/>
              <w:bottom w:val="single" w:sz="4" w:space="0" w:color="auto"/>
              <w:right w:val="single" w:sz="4" w:space="0" w:color="auto"/>
            </w:tcBorders>
            <w:shd w:val="clear" w:color="auto" w:fill="auto"/>
            <w:noWrap/>
            <w:vAlign w:val="bottom"/>
            <w:hideMark/>
          </w:tcPr>
          <w:p w14:paraId="32998722" w14:textId="612F6B33" w:rsidR="00A03136" w:rsidRPr="004A72A7" w:rsidRDefault="00A03136" w:rsidP="00046519">
            <w:pPr>
              <w:contextualSpacing w:val="0"/>
              <w:rPr>
                <w:b/>
                <w:bCs/>
                <w:sz w:val="22"/>
                <w:szCs w:val="22"/>
                <w:lang w:val="en-US"/>
              </w:rPr>
            </w:pPr>
          </w:p>
        </w:tc>
        <w:tc>
          <w:tcPr>
            <w:tcW w:w="870" w:type="pct"/>
            <w:vMerge/>
            <w:tcBorders>
              <w:left w:val="single" w:sz="4" w:space="0" w:color="auto"/>
              <w:bottom w:val="single" w:sz="4" w:space="0" w:color="auto"/>
              <w:right w:val="single" w:sz="4" w:space="0" w:color="auto"/>
            </w:tcBorders>
          </w:tcPr>
          <w:p w14:paraId="72C982B2" w14:textId="15524F1C" w:rsidR="00A03136" w:rsidRDefault="00A03136" w:rsidP="00046519">
            <w:pPr>
              <w:contextualSpacing w:val="0"/>
              <w:rPr>
                <w:b/>
                <w:bCs/>
                <w:sz w:val="22"/>
                <w:szCs w:val="22"/>
                <w:lang w:val="en-US"/>
              </w:rPr>
            </w:pPr>
          </w:p>
        </w:tc>
        <w:tc>
          <w:tcPr>
            <w:tcW w:w="410" w:type="pct"/>
            <w:tcBorders>
              <w:top w:val="single" w:sz="4" w:space="0" w:color="auto"/>
              <w:left w:val="nil"/>
              <w:bottom w:val="single" w:sz="4" w:space="0" w:color="auto"/>
              <w:right w:val="nil"/>
            </w:tcBorders>
          </w:tcPr>
          <w:p w14:paraId="672DBAC3" w14:textId="59D09B92" w:rsidR="00A03136" w:rsidRPr="004A72A7" w:rsidRDefault="00A03136" w:rsidP="00046519">
            <w:pPr>
              <w:contextualSpacing w:val="0"/>
              <w:rPr>
                <w:b/>
                <w:bCs/>
                <w:sz w:val="22"/>
                <w:szCs w:val="22"/>
                <w:lang w:val="en-US"/>
              </w:rPr>
            </w:pPr>
            <w:r>
              <w:rPr>
                <w:b/>
                <w:bCs/>
                <w:sz w:val="22"/>
                <w:szCs w:val="22"/>
                <w:lang w:val="en-US"/>
              </w:rPr>
              <w:t>2030</w:t>
            </w:r>
          </w:p>
        </w:tc>
        <w:tc>
          <w:tcPr>
            <w:tcW w:w="410" w:type="pct"/>
            <w:tcBorders>
              <w:top w:val="single" w:sz="4" w:space="0" w:color="auto"/>
              <w:left w:val="nil"/>
              <w:bottom w:val="single" w:sz="4" w:space="0" w:color="auto"/>
              <w:right w:val="single" w:sz="4" w:space="0" w:color="auto"/>
            </w:tcBorders>
          </w:tcPr>
          <w:p w14:paraId="633FF665" w14:textId="4AA3BDEF" w:rsidR="00A03136" w:rsidRPr="004A72A7" w:rsidRDefault="00A03136" w:rsidP="00046519">
            <w:pPr>
              <w:contextualSpacing w:val="0"/>
              <w:rPr>
                <w:b/>
                <w:bCs/>
                <w:sz w:val="22"/>
                <w:szCs w:val="22"/>
                <w:lang w:val="en-US"/>
              </w:rPr>
            </w:pPr>
            <w:r>
              <w:rPr>
                <w:b/>
                <w:bCs/>
                <w:sz w:val="22"/>
                <w:szCs w:val="22"/>
                <w:lang w:val="en-US"/>
              </w:rPr>
              <w:t>2050</w:t>
            </w:r>
          </w:p>
        </w:tc>
        <w:tc>
          <w:tcPr>
            <w:tcW w:w="410" w:type="pct"/>
            <w:tcBorders>
              <w:top w:val="single" w:sz="4" w:space="0" w:color="auto"/>
              <w:left w:val="nil"/>
              <w:bottom w:val="single" w:sz="4" w:space="0" w:color="auto"/>
              <w:right w:val="nil"/>
            </w:tcBorders>
          </w:tcPr>
          <w:p w14:paraId="4B3CDECA" w14:textId="52EE9B9C" w:rsidR="00A03136" w:rsidRDefault="00A03136" w:rsidP="00046519">
            <w:pPr>
              <w:contextualSpacing w:val="0"/>
              <w:rPr>
                <w:b/>
                <w:bCs/>
                <w:sz w:val="22"/>
                <w:szCs w:val="22"/>
                <w:lang w:val="en-US"/>
              </w:rPr>
            </w:pPr>
            <w:r>
              <w:rPr>
                <w:b/>
                <w:bCs/>
                <w:sz w:val="22"/>
                <w:szCs w:val="22"/>
                <w:lang w:val="en-US"/>
              </w:rPr>
              <w:t>2030</w:t>
            </w:r>
          </w:p>
        </w:tc>
        <w:tc>
          <w:tcPr>
            <w:tcW w:w="410" w:type="pct"/>
            <w:tcBorders>
              <w:top w:val="single" w:sz="4" w:space="0" w:color="auto"/>
              <w:left w:val="nil"/>
              <w:bottom w:val="single" w:sz="4" w:space="0" w:color="auto"/>
              <w:right w:val="nil"/>
            </w:tcBorders>
          </w:tcPr>
          <w:p w14:paraId="515DFA08" w14:textId="26D48637" w:rsidR="00A03136" w:rsidRDefault="00A03136" w:rsidP="00046519">
            <w:pPr>
              <w:contextualSpacing w:val="0"/>
              <w:rPr>
                <w:b/>
                <w:bCs/>
                <w:sz w:val="22"/>
                <w:szCs w:val="22"/>
                <w:lang w:val="en-US"/>
              </w:rPr>
            </w:pPr>
            <w:r>
              <w:rPr>
                <w:b/>
                <w:bCs/>
                <w:sz w:val="22"/>
                <w:szCs w:val="22"/>
                <w:lang w:val="en-US"/>
              </w:rPr>
              <w:t>2050</w:t>
            </w:r>
          </w:p>
        </w:tc>
      </w:tr>
      <w:tr w:rsidR="00A143C0" w:rsidRPr="004A72A7" w14:paraId="2AA16985" w14:textId="0B241FFB" w:rsidTr="00A143C0">
        <w:trPr>
          <w:trHeight w:val="290"/>
        </w:trPr>
        <w:tc>
          <w:tcPr>
            <w:tcW w:w="2489" w:type="pct"/>
            <w:tcBorders>
              <w:top w:val="nil"/>
              <w:left w:val="nil"/>
              <w:bottom w:val="nil"/>
              <w:right w:val="single" w:sz="4" w:space="0" w:color="auto"/>
            </w:tcBorders>
            <w:shd w:val="clear" w:color="auto" w:fill="auto"/>
            <w:noWrap/>
            <w:vAlign w:val="bottom"/>
            <w:hideMark/>
          </w:tcPr>
          <w:p w14:paraId="6231C6B8" w14:textId="77777777" w:rsidR="00A03136" w:rsidRPr="004A72A7" w:rsidRDefault="00A03136" w:rsidP="004A72A7">
            <w:pPr>
              <w:contextualSpacing w:val="0"/>
              <w:rPr>
                <w:b/>
                <w:bCs/>
                <w:sz w:val="22"/>
                <w:szCs w:val="22"/>
                <w:lang w:val="en-US"/>
              </w:rPr>
            </w:pPr>
            <w:r w:rsidRPr="004A72A7">
              <w:rPr>
                <w:b/>
                <w:bCs/>
                <w:sz w:val="22"/>
                <w:szCs w:val="22"/>
                <w:lang w:val="en-US"/>
              </w:rPr>
              <w:t>Transportation</w:t>
            </w:r>
          </w:p>
        </w:tc>
        <w:tc>
          <w:tcPr>
            <w:tcW w:w="870" w:type="pct"/>
            <w:tcBorders>
              <w:top w:val="nil"/>
              <w:left w:val="single" w:sz="4" w:space="0" w:color="auto"/>
              <w:bottom w:val="nil"/>
              <w:right w:val="single" w:sz="4" w:space="0" w:color="auto"/>
            </w:tcBorders>
          </w:tcPr>
          <w:p w14:paraId="53E0C1ED"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123EE0A0"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single" w:sz="4" w:space="0" w:color="auto"/>
            </w:tcBorders>
          </w:tcPr>
          <w:p w14:paraId="0BF15BE0"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5F8C508D"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03EB8FD8" w14:textId="77777777" w:rsidR="00A03136" w:rsidRPr="004A72A7" w:rsidRDefault="00A03136" w:rsidP="004A72A7">
            <w:pPr>
              <w:contextualSpacing w:val="0"/>
              <w:rPr>
                <w:b/>
                <w:bCs/>
                <w:sz w:val="22"/>
                <w:szCs w:val="22"/>
                <w:lang w:val="en-US"/>
              </w:rPr>
            </w:pPr>
          </w:p>
        </w:tc>
      </w:tr>
      <w:tr w:rsidR="00A143C0" w:rsidRPr="004A72A7" w14:paraId="448470D4" w14:textId="6D3A2BB5" w:rsidTr="00A143C0">
        <w:trPr>
          <w:trHeight w:val="290"/>
        </w:trPr>
        <w:tc>
          <w:tcPr>
            <w:tcW w:w="2489" w:type="pct"/>
            <w:tcBorders>
              <w:top w:val="nil"/>
              <w:left w:val="nil"/>
              <w:bottom w:val="nil"/>
              <w:right w:val="single" w:sz="4" w:space="0" w:color="auto"/>
            </w:tcBorders>
            <w:shd w:val="clear" w:color="auto" w:fill="auto"/>
            <w:noWrap/>
            <w:vAlign w:val="bottom"/>
            <w:hideMark/>
          </w:tcPr>
          <w:p w14:paraId="6884AA41" w14:textId="77777777" w:rsidR="00A03136" w:rsidRPr="004A72A7" w:rsidRDefault="00A03136" w:rsidP="004A72A7">
            <w:pPr>
              <w:contextualSpacing w:val="0"/>
              <w:rPr>
                <w:b/>
                <w:bCs/>
                <w:sz w:val="22"/>
                <w:szCs w:val="22"/>
                <w:lang w:val="en-US"/>
              </w:rPr>
            </w:pPr>
            <w:r w:rsidRPr="004A72A7">
              <w:rPr>
                <w:b/>
                <w:bCs/>
                <w:sz w:val="22"/>
                <w:szCs w:val="22"/>
                <w:lang w:val="en-US"/>
              </w:rPr>
              <w:t>Electric Power Industry</w:t>
            </w:r>
          </w:p>
        </w:tc>
        <w:tc>
          <w:tcPr>
            <w:tcW w:w="870" w:type="pct"/>
            <w:tcBorders>
              <w:top w:val="nil"/>
              <w:left w:val="single" w:sz="4" w:space="0" w:color="auto"/>
              <w:bottom w:val="nil"/>
              <w:right w:val="single" w:sz="4" w:space="0" w:color="auto"/>
            </w:tcBorders>
          </w:tcPr>
          <w:p w14:paraId="086F4C06"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60A05D60"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single" w:sz="4" w:space="0" w:color="auto"/>
            </w:tcBorders>
          </w:tcPr>
          <w:p w14:paraId="5EF429F4"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760750EB"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6BABB297" w14:textId="77777777" w:rsidR="00A03136" w:rsidRPr="004A72A7" w:rsidRDefault="00A03136" w:rsidP="004A72A7">
            <w:pPr>
              <w:contextualSpacing w:val="0"/>
              <w:rPr>
                <w:b/>
                <w:bCs/>
                <w:sz w:val="22"/>
                <w:szCs w:val="22"/>
                <w:lang w:val="en-US"/>
              </w:rPr>
            </w:pPr>
          </w:p>
        </w:tc>
      </w:tr>
      <w:tr w:rsidR="00A143C0" w:rsidRPr="004A72A7" w14:paraId="1E307278" w14:textId="3A066095" w:rsidTr="00A143C0">
        <w:trPr>
          <w:trHeight w:val="290"/>
        </w:trPr>
        <w:tc>
          <w:tcPr>
            <w:tcW w:w="2489" w:type="pct"/>
            <w:tcBorders>
              <w:top w:val="nil"/>
              <w:left w:val="nil"/>
              <w:bottom w:val="nil"/>
              <w:right w:val="single" w:sz="4" w:space="0" w:color="auto"/>
            </w:tcBorders>
            <w:shd w:val="clear" w:color="auto" w:fill="auto"/>
            <w:noWrap/>
            <w:vAlign w:val="bottom"/>
            <w:hideMark/>
          </w:tcPr>
          <w:p w14:paraId="12FA0F7A" w14:textId="77777777" w:rsidR="00A03136" w:rsidRPr="004A72A7" w:rsidRDefault="00A03136" w:rsidP="004A72A7">
            <w:pPr>
              <w:contextualSpacing w:val="0"/>
              <w:rPr>
                <w:b/>
                <w:bCs/>
                <w:sz w:val="22"/>
                <w:szCs w:val="22"/>
                <w:lang w:val="en-US"/>
              </w:rPr>
            </w:pPr>
            <w:r w:rsidRPr="004A72A7">
              <w:rPr>
                <w:b/>
                <w:bCs/>
                <w:sz w:val="22"/>
                <w:szCs w:val="22"/>
                <w:lang w:val="en-US"/>
              </w:rPr>
              <w:t>Industry</w:t>
            </w:r>
          </w:p>
        </w:tc>
        <w:tc>
          <w:tcPr>
            <w:tcW w:w="870" w:type="pct"/>
            <w:tcBorders>
              <w:top w:val="nil"/>
              <w:left w:val="single" w:sz="4" w:space="0" w:color="auto"/>
              <w:bottom w:val="nil"/>
              <w:right w:val="single" w:sz="4" w:space="0" w:color="auto"/>
            </w:tcBorders>
          </w:tcPr>
          <w:p w14:paraId="4590F074"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096379E4"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single" w:sz="4" w:space="0" w:color="auto"/>
            </w:tcBorders>
          </w:tcPr>
          <w:p w14:paraId="20686449"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4648683A"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21B40222" w14:textId="77777777" w:rsidR="00A03136" w:rsidRPr="004A72A7" w:rsidRDefault="00A03136" w:rsidP="004A72A7">
            <w:pPr>
              <w:contextualSpacing w:val="0"/>
              <w:rPr>
                <w:b/>
                <w:bCs/>
                <w:sz w:val="22"/>
                <w:szCs w:val="22"/>
                <w:lang w:val="en-US"/>
              </w:rPr>
            </w:pPr>
          </w:p>
        </w:tc>
      </w:tr>
      <w:tr w:rsidR="00A143C0" w:rsidRPr="004A72A7" w14:paraId="59C4EC7C" w14:textId="43E9C168" w:rsidTr="00A143C0">
        <w:trPr>
          <w:trHeight w:val="290"/>
        </w:trPr>
        <w:tc>
          <w:tcPr>
            <w:tcW w:w="2489" w:type="pct"/>
            <w:tcBorders>
              <w:top w:val="nil"/>
              <w:left w:val="nil"/>
              <w:bottom w:val="nil"/>
              <w:right w:val="single" w:sz="4" w:space="0" w:color="auto"/>
            </w:tcBorders>
            <w:shd w:val="clear" w:color="auto" w:fill="auto"/>
            <w:noWrap/>
            <w:vAlign w:val="bottom"/>
            <w:hideMark/>
          </w:tcPr>
          <w:p w14:paraId="383B6600" w14:textId="77777777" w:rsidR="00A03136" w:rsidRPr="004A72A7" w:rsidRDefault="00A03136" w:rsidP="004A72A7">
            <w:pPr>
              <w:contextualSpacing w:val="0"/>
              <w:rPr>
                <w:b/>
                <w:bCs/>
                <w:sz w:val="22"/>
                <w:szCs w:val="22"/>
                <w:lang w:val="en-US"/>
              </w:rPr>
            </w:pPr>
            <w:r w:rsidRPr="004A72A7">
              <w:rPr>
                <w:b/>
                <w:bCs/>
                <w:sz w:val="22"/>
                <w:szCs w:val="22"/>
                <w:lang w:val="en-US"/>
              </w:rPr>
              <w:t>Agriculture</w:t>
            </w:r>
          </w:p>
        </w:tc>
        <w:tc>
          <w:tcPr>
            <w:tcW w:w="870" w:type="pct"/>
            <w:tcBorders>
              <w:top w:val="nil"/>
              <w:left w:val="single" w:sz="4" w:space="0" w:color="auto"/>
              <w:bottom w:val="nil"/>
              <w:right w:val="single" w:sz="4" w:space="0" w:color="auto"/>
            </w:tcBorders>
          </w:tcPr>
          <w:p w14:paraId="73F931EF"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77C2A066"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single" w:sz="4" w:space="0" w:color="auto"/>
            </w:tcBorders>
          </w:tcPr>
          <w:p w14:paraId="4527301E"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05315FC7"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79AD9203" w14:textId="77777777" w:rsidR="00A03136" w:rsidRPr="004A72A7" w:rsidRDefault="00A03136" w:rsidP="004A72A7">
            <w:pPr>
              <w:contextualSpacing w:val="0"/>
              <w:rPr>
                <w:b/>
                <w:bCs/>
                <w:sz w:val="22"/>
                <w:szCs w:val="22"/>
                <w:lang w:val="en-US"/>
              </w:rPr>
            </w:pPr>
          </w:p>
        </w:tc>
      </w:tr>
      <w:tr w:rsidR="00A143C0" w:rsidRPr="004A72A7" w14:paraId="3E25EC55" w14:textId="14F6810D" w:rsidTr="00A143C0">
        <w:trPr>
          <w:trHeight w:val="290"/>
        </w:trPr>
        <w:tc>
          <w:tcPr>
            <w:tcW w:w="2489" w:type="pct"/>
            <w:tcBorders>
              <w:top w:val="nil"/>
              <w:left w:val="nil"/>
              <w:bottom w:val="nil"/>
              <w:right w:val="single" w:sz="4" w:space="0" w:color="auto"/>
            </w:tcBorders>
            <w:shd w:val="clear" w:color="auto" w:fill="auto"/>
            <w:noWrap/>
            <w:vAlign w:val="bottom"/>
            <w:hideMark/>
          </w:tcPr>
          <w:p w14:paraId="49DCFEC0" w14:textId="1201CCD9" w:rsidR="00A03136" w:rsidRPr="004A72A7" w:rsidRDefault="00A03136" w:rsidP="004A72A7">
            <w:pPr>
              <w:contextualSpacing w:val="0"/>
              <w:rPr>
                <w:b/>
                <w:bCs/>
                <w:sz w:val="22"/>
                <w:szCs w:val="22"/>
                <w:lang w:val="en-US"/>
              </w:rPr>
            </w:pPr>
            <w:r w:rsidRPr="004A72A7">
              <w:rPr>
                <w:b/>
                <w:bCs/>
                <w:sz w:val="22"/>
                <w:szCs w:val="22"/>
                <w:lang w:val="en-US"/>
              </w:rPr>
              <w:t>Commercial</w:t>
            </w:r>
            <w:r>
              <w:rPr>
                <w:b/>
                <w:bCs/>
                <w:sz w:val="22"/>
                <w:szCs w:val="22"/>
                <w:lang w:val="en-US"/>
              </w:rPr>
              <w:t xml:space="preserve"> and Residential Buildings</w:t>
            </w:r>
          </w:p>
        </w:tc>
        <w:tc>
          <w:tcPr>
            <w:tcW w:w="870" w:type="pct"/>
            <w:tcBorders>
              <w:top w:val="nil"/>
              <w:left w:val="single" w:sz="4" w:space="0" w:color="auto"/>
              <w:bottom w:val="nil"/>
              <w:right w:val="single" w:sz="4" w:space="0" w:color="auto"/>
            </w:tcBorders>
          </w:tcPr>
          <w:p w14:paraId="061702F8"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576F9678"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single" w:sz="4" w:space="0" w:color="auto"/>
            </w:tcBorders>
          </w:tcPr>
          <w:p w14:paraId="09B58656"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6A22DD37"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4FC17BDB" w14:textId="77777777" w:rsidR="00A03136" w:rsidRPr="004A72A7" w:rsidRDefault="00A03136" w:rsidP="004A72A7">
            <w:pPr>
              <w:contextualSpacing w:val="0"/>
              <w:rPr>
                <w:b/>
                <w:bCs/>
                <w:sz w:val="22"/>
                <w:szCs w:val="22"/>
                <w:lang w:val="en-US"/>
              </w:rPr>
            </w:pPr>
          </w:p>
        </w:tc>
      </w:tr>
      <w:tr w:rsidR="00A143C0" w:rsidRPr="004A72A7" w14:paraId="1D87F6F3" w14:textId="5746EFB9" w:rsidTr="00A143C0">
        <w:trPr>
          <w:trHeight w:val="290"/>
        </w:trPr>
        <w:tc>
          <w:tcPr>
            <w:tcW w:w="2489" w:type="pct"/>
            <w:tcBorders>
              <w:top w:val="nil"/>
              <w:left w:val="nil"/>
              <w:bottom w:val="nil"/>
              <w:right w:val="single" w:sz="4" w:space="0" w:color="auto"/>
            </w:tcBorders>
            <w:shd w:val="clear" w:color="auto" w:fill="auto"/>
            <w:noWrap/>
            <w:vAlign w:val="bottom"/>
            <w:hideMark/>
          </w:tcPr>
          <w:p w14:paraId="21D5AE2F" w14:textId="41105204" w:rsidR="00A03136" w:rsidRPr="004A72A7" w:rsidRDefault="00A03136" w:rsidP="004A72A7">
            <w:pPr>
              <w:contextualSpacing w:val="0"/>
              <w:rPr>
                <w:b/>
                <w:bCs/>
                <w:sz w:val="22"/>
                <w:szCs w:val="22"/>
                <w:lang w:val="en-US"/>
              </w:rPr>
            </w:pPr>
            <w:r>
              <w:rPr>
                <w:b/>
                <w:bCs/>
                <w:sz w:val="22"/>
                <w:szCs w:val="22"/>
                <w:lang w:val="en-US"/>
              </w:rPr>
              <w:t>Waste and Materials Management</w:t>
            </w:r>
          </w:p>
        </w:tc>
        <w:tc>
          <w:tcPr>
            <w:tcW w:w="870" w:type="pct"/>
            <w:tcBorders>
              <w:top w:val="nil"/>
              <w:left w:val="single" w:sz="4" w:space="0" w:color="auto"/>
              <w:bottom w:val="nil"/>
              <w:right w:val="single" w:sz="4" w:space="0" w:color="auto"/>
            </w:tcBorders>
          </w:tcPr>
          <w:p w14:paraId="1E64EF98"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0154830A"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single" w:sz="4" w:space="0" w:color="auto"/>
            </w:tcBorders>
          </w:tcPr>
          <w:p w14:paraId="14058572"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6009929D" w14:textId="77777777" w:rsidR="00A03136" w:rsidRPr="004A72A7" w:rsidRDefault="00A03136" w:rsidP="004A72A7">
            <w:pPr>
              <w:contextualSpacing w:val="0"/>
              <w:rPr>
                <w:b/>
                <w:bCs/>
                <w:sz w:val="22"/>
                <w:szCs w:val="22"/>
                <w:lang w:val="en-US"/>
              </w:rPr>
            </w:pPr>
          </w:p>
        </w:tc>
        <w:tc>
          <w:tcPr>
            <w:tcW w:w="410" w:type="pct"/>
            <w:tcBorders>
              <w:top w:val="nil"/>
              <w:left w:val="nil"/>
              <w:bottom w:val="nil"/>
              <w:right w:val="nil"/>
            </w:tcBorders>
          </w:tcPr>
          <w:p w14:paraId="57677E52" w14:textId="77777777" w:rsidR="00A03136" w:rsidRPr="004A72A7" w:rsidRDefault="00A03136" w:rsidP="004A72A7">
            <w:pPr>
              <w:contextualSpacing w:val="0"/>
              <w:rPr>
                <w:b/>
                <w:bCs/>
                <w:sz w:val="22"/>
                <w:szCs w:val="22"/>
                <w:lang w:val="en-US"/>
              </w:rPr>
            </w:pPr>
          </w:p>
        </w:tc>
      </w:tr>
      <w:tr w:rsidR="00A143C0" w:rsidRPr="004A72A7" w14:paraId="5A8442A1" w14:textId="2B651B88" w:rsidTr="00A143C0">
        <w:trPr>
          <w:trHeight w:val="300"/>
        </w:trPr>
        <w:tc>
          <w:tcPr>
            <w:tcW w:w="2489" w:type="pct"/>
            <w:tcBorders>
              <w:top w:val="single" w:sz="4" w:space="0" w:color="auto"/>
              <w:left w:val="nil"/>
              <w:bottom w:val="double" w:sz="6" w:space="0" w:color="auto"/>
              <w:right w:val="single" w:sz="4" w:space="0" w:color="auto"/>
            </w:tcBorders>
            <w:shd w:val="clear" w:color="auto" w:fill="auto"/>
            <w:noWrap/>
            <w:vAlign w:val="bottom"/>
            <w:hideMark/>
          </w:tcPr>
          <w:p w14:paraId="78045D82" w14:textId="77777777" w:rsidR="00A03136" w:rsidRPr="004A72A7" w:rsidRDefault="00A03136" w:rsidP="004A72A7">
            <w:pPr>
              <w:contextualSpacing w:val="0"/>
              <w:rPr>
                <w:b/>
                <w:bCs/>
                <w:sz w:val="22"/>
                <w:szCs w:val="22"/>
                <w:lang w:val="en-US"/>
              </w:rPr>
            </w:pPr>
            <w:r w:rsidRPr="004A72A7">
              <w:rPr>
                <w:b/>
                <w:bCs/>
                <w:sz w:val="22"/>
                <w:szCs w:val="22"/>
                <w:lang w:val="en-US"/>
              </w:rPr>
              <w:t>Total Emissions (Sources)</w:t>
            </w:r>
          </w:p>
        </w:tc>
        <w:tc>
          <w:tcPr>
            <w:tcW w:w="870" w:type="pct"/>
            <w:tcBorders>
              <w:top w:val="single" w:sz="4" w:space="0" w:color="auto"/>
              <w:left w:val="single" w:sz="4" w:space="0" w:color="auto"/>
              <w:bottom w:val="double" w:sz="6" w:space="0" w:color="auto"/>
              <w:right w:val="single" w:sz="4" w:space="0" w:color="auto"/>
            </w:tcBorders>
          </w:tcPr>
          <w:p w14:paraId="1FA22C81" w14:textId="77777777" w:rsidR="00A03136" w:rsidRPr="004A72A7" w:rsidRDefault="00A03136" w:rsidP="004A72A7">
            <w:pPr>
              <w:contextualSpacing w:val="0"/>
              <w:rPr>
                <w:b/>
                <w:bCs/>
                <w:sz w:val="22"/>
                <w:szCs w:val="22"/>
                <w:lang w:val="en-US"/>
              </w:rPr>
            </w:pPr>
          </w:p>
        </w:tc>
        <w:tc>
          <w:tcPr>
            <w:tcW w:w="410" w:type="pct"/>
            <w:tcBorders>
              <w:top w:val="single" w:sz="4" w:space="0" w:color="auto"/>
              <w:left w:val="nil"/>
              <w:bottom w:val="double" w:sz="6" w:space="0" w:color="auto"/>
              <w:right w:val="nil"/>
            </w:tcBorders>
          </w:tcPr>
          <w:p w14:paraId="7181F2E2" w14:textId="77777777" w:rsidR="00A03136" w:rsidRPr="004A72A7" w:rsidRDefault="00A03136" w:rsidP="004A72A7">
            <w:pPr>
              <w:contextualSpacing w:val="0"/>
              <w:rPr>
                <w:b/>
                <w:bCs/>
                <w:sz w:val="22"/>
                <w:szCs w:val="22"/>
                <w:lang w:val="en-US"/>
              </w:rPr>
            </w:pPr>
          </w:p>
        </w:tc>
        <w:tc>
          <w:tcPr>
            <w:tcW w:w="410" w:type="pct"/>
            <w:tcBorders>
              <w:top w:val="single" w:sz="4" w:space="0" w:color="auto"/>
              <w:left w:val="nil"/>
              <w:bottom w:val="double" w:sz="6" w:space="0" w:color="auto"/>
              <w:right w:val="single" w:sz="4" w:space="0" w:color="auto"/>
            </w:tcBorders>
          </w:tcPr>
          <w:p w14:paraId="0A486395" w14:textId="77777777" w:rsidR="00A03136" w:rsidRPr="004A72A7" w:rsidRDefault="00A03136" w:rsidP="004A72A7">
            <w:pPr>
              <w:contextualSpacing w:val="0"/>
              <w:rPr>
                <w:b/>
                <w:bCs/>
                <w:sz w:val="22"/>
                <w:szCs w:val="22"/>
                <w:lang w:val="en-US"/>
              </w:rPr>
            </w:pPr>
          </w:p>
        </w:tc>
        <w:tc>
          <w:tcPr>
            <w:tcW w:w="410" w:type="pct"/>
            <w:tcBorders>
              <w:top w:val="single" w:sz="4" w:space="0" w:color="auto"/>
              <w:left w:val="nil"/>
              <w:bottom w:val="double" w:sz="6" w:space="0" w:color="auto"/>
              <w:right w:val="nil"/>
            </w:tcBorders>
          </w:tcPr>
          <w:p w14:paraId="619ED541" w14:textId="77777777" w:rsidR="00A03136" w:rsidRPr="004A72A7" w:rsidRDefault="00A03136" w:rsidP="004A72A7">
            <w:pPr>
              <w:contextualSpacing w:val="0"/>
              <w:rPr>
                <w:b/>
                <w:bCs/>
                <w:sz w:val="22"/>
                <w:szCs w:val="22"/>
                <w:lang w:val="en-US"/>
              </w:rPr>
            </w:pPr>
          </w:p>
        </w:tc>
        <w:tc>
          <w:tcPr>
            <w:tcW w:w="410" w:type="pct"/>
            <w:tcBorders>
              <w:top w:val="single" w:sz="4" w:space="0" w:color="auto"/>
              <w:left w:val="nil"/>
              <w:bottom w:val="double" w:sz="6" w:space="0" w:color="auto"/>
              <w:right w:val="nil"/>
            </w:tcBorders>
          </w:tcPr>
          <w:p w14:paraId="60DE060C" w14:textId="77777777" w:rsidR="00A03136" w:rsidRPr="004A72A7" w:rsidRDefault="00A03136" w:rsidP="004A72A7">
            <w:pPr>
              <w:contextualSpacing w:val="0"/>
              <w:rPr>
                <w:b/>
                <w:bCs/>
                <w:sz w:val="22"/>
                <w:szCs w:val="22"/>
                <w:lang w:val="en-US"/>
              </w:rPr>
            </w:pPr>
          </w:p>
        </w:tc>
      </w:tr>
      <w:tr w:rsidR="00A143C0" w:rsidRPr="004A72A7" w14:paraId="6BAE6FBC" w14:textId="5FC01B79" w:rsidTr="00A143C0">
        <w:trPr>
          <w:trHeight w:val="310"/>
        </w:trPr>
        <w:tc>
          <w:tcPr>
            <w:tcW w:w="2489" w:type="pct"/>
            <w:tcBorders>
              <w:top w:val="nil"/>
              <w:left w:val="nil"/>
              <w:bottom w:val="nil"/>
              <w:right w:val="single" w:sz="4" w:space="0" w:color="auto"/>
            </w:tcBorders>
            <w:shd w:val="clear" w:color="auto" w:fill="auto"/>
            <w:noWrap/>
            <w:vAlign w:val="bottom"/>
            <w:hideMark/>
          </w:tcPr>
          <w:p w14:paraId="1EFD04D0" w14:textId="77777777" w:rsidR="00A03136" w:rsidRPr="004A72A7" w:rsidRDefault="00A03136" w:rsidP="004A72A7">
            <w:pPr>
              <w:ind w:firstLineChars="100" w:firstLine="220"/>
              <w:contextualSpacing w:val="0"/>
              <w:rPr>
                <w:b/>
                <w:bCs/>
                <w:sz w:val="22"/>
                <w:szCs w:val="22"/>
                <w:lang w:val="en-US"/>
              </w:rPr>
            </w:pPr>
            <w:r w:rsidRPr="004A72A7">
              <w:rPr>
                <w:b/>
                <w:bCs/>
                <w:sz w:val="22"/>
                <w:szCs w:val="22"/>
                <w:lang w:val="en-US"/>
              </w:rPr>
              <w:t>LULUCF Sector Net Total</w:t>
            </w:r>
          </w:p>
        </w:tc>
        <w:tc>
          <w:tcPr>
            <w:tcW w:w="870" w:type="pct"/>
            <w:tcBorders>
              <w:top w:val="nil"/>
              <w:left w:val="single" w:sz="4" w:space="0" w:color="auto"/>
              <w:bottom w:val="nil"/>
              <w:right w:val="single" w:sz="4" w:space="0" w:color="auto"/>
            </w:tcBorders>
          </w:tcPr>
          <w:p w14:paraId="7F5F29C2" w14:textId="77777777" w:rsidR="00A03136" w:rsidRPr="004A72A7" w:rsidRDefault="00A03136" w:rsidP="004A72A7">
            <w:pPr>
              <w:ind w:firstLineChars="100" w:firstLine="220"/>
              <w:contextualSpacing w:val="0"/>
              <w:rPr>
                <w:b/>
                <w:bCs/>
                <w:sz w:val="22"/>
                <w:szCs w:val="22"/>
                <w:lang w:val="en-US"/>
              </w:rPr>
            </w:pPr>
          </w:p>
        </w:tc>
        <w:tc>
          <w:tcPr>
            <w:tcW w:w="410" w:type="pct"/>
            <w:tcBorders>
              <w:top w:val="nil"/>
              <w:left w:val="nil"/>
              <w:bottom w:val="nil"/>
              <w:right w:val="nil"/>
            </w:tcBorders>
          </w:tcPr>
          <w:p w14:paraId="2CB5720A" w14:textId="77777777" w:rsidR="00A03136" w:rsidRPr="004A72A7" w:rsidRDefault="00A03136" w:rsidP="004A72A7">
            <w:pPr>
              <w:ind w:firstLineChars="100" w:firstLine="220"/>
              <w:contextualSpacing w:val="0"/>
              <w:rPr>
                <w:b/>
                <w:bCs/>
                <w:sz w:val="22"/>
                <w:szCs w:val="22"/>
                <w:lang w:val="en-US"/>
              </w:rPr>
            </w:pPr>
          </w:p>
        </w:tc>
        <w:tc>
          <w:tcPr>
            <w:tcW w:w="410" w:type="pct"/>
            <w:tcBorders>
              <w:top w:val="nil"/>
              <w:left w:val="nil"/>
              <w:bottom w:val="nil"/>
              <w:right w:val="single" w:sz="4" w:space="0" w:color="auto"/>
            </w:tcBorders>
          </w:tcPr>
          <w:p w14:paraId="6CB3007F" w14:textId="77777777" w:rsidR="00A03136" w:rsidRPr="004A72A7" w:rsidRDefault="00A03136" w:rsidP="004A72A7">
            <w:pPr>
              <w:ind w:firstLineChars="100" w:firstLine="220"/>
              <w:contextualSpacing w:val="0"/>
              <w:rPr>
                <w:b/>
                <w:bCs/>
                <w:sz w:val="22"/>
                <w:szCs w:val="22"/>
                <w:lang w:val="en-US"/>
              </w:rPr>
            </w:pPr>
          </w:p>
        </w:tc>
        <w:tc>
          <w:tcPr>
            <w:tcW w:w="410" w:type="pct"/>
            <w:tcBorders>
              <w:top w:val="nil"/>
              <w:left w:val="nil"/>
              <w:bottom w:val="nil"/>
              <w:right w:val="nil"/>
            </w:tcBorders>
          </w:tcPr>
          <w:p w14:paraId="5DAD9A66" w14:textId="77777777" w:rsidR="00A03136" w:rsidRPr="004A72A7" w:rsidRDefault="00A03136" w:rsidP="004A72A7">
            <w:pPr>
              <w:ind w:firstLineChars="100" w:firstLine="220"/>
              <w:contextualSpacing w:val="0"/>
              <w:rPr>
                <w:b/>
                <w:bCs/>
                <w:sz w:val="22"/>
                <w:szCs w:val="22"/>
                <w:lang w:val="en-US"/>
              </w:rPr>
            </w:pPr>
          </w:p>
        </w:tc>
        <w:tc>
          <w:tcPr>
            <w:tcW w:w="410" w:type="pct"/>
            <w:tcBorders>
              <w:top w:val="nil"/>
              <w:left w:val="nil"/>
              <w:bottom w:val="nil"/>
              <w:right w:val="nil"/>
            </w:tcBorders>
          </w:tcPr>
          <w:p w14:paraId="67EAE877" w14:textId="77777777" w:rsidR="00A03136" w:rsidRPr="004A72A7" w:rsidRDefault="00A03136" w:rsidP="004A72A7">
            <w:pPr>
              <w:ind w:firstLineChars="100" w:firstLine="220"/>
              <w:contextualSpacing w:val="0"/>
              <w:rPr>
                <w:b/>
                <w:bCs/>
                <w:sz w:val="22"/>
                <w:szCs w:val="22"/>
                <w:lang w:val="en-US"/>
              </w:rPr>
            </w:pPr>
          </w:p>
        </w:tc>
      </w:tr>
      <w:tr w:rsidR="00A143C0" w:rsidRPr="004A72A7" w14:paraId="36D08DED" w14:textId="1C62A1E2" w:rsidTr="00A143C0">
        <w:trPr>
          <w:trHeight w:val="310"/>
        </w:trPr>
        <w:tc>
          <w:tcPr>
            <w:tcW w:w="2489" w:type="pct"/>
            <w:tcBorders>
              <w:top w:val="double" w:sz="6" w:space="0" w:color="auto"/>
              <w:left w:val="nil"/>
              <w:bottom w:val="double" w:sz="6" w:space="0" w:color="auto"/>
              <w:right w:val="single" w:sz="4" w:space="0" w:color="auto"/>
            </w:tcBorders>
            <w:shd w:val="clear" w:color="auto" w:fill="auto"/>
            <w:noWrap/>
            <w:vAlign w:val="bottom"/>
            <w:hideMark/>
          </w:tcPr>
          <w:p w14:paraId="14CD4660" w14:textId="77777777" w:rsidR="00A03136" w:rsidRDefault="00A03136" w:rsidP="004A72A7">
            <w:pPr>
              <w:contextualSpacing w:val="0"/>
              <w:rPr>
                <w:b/>
                <w:bCs/>
                <w:sz w:val="22"/>
                <w:szCs w:val="22"/>
                <w:lang w:val="en-US"/>
              </w:rPr>
            </w:pPr>
            <w:r w:rsidRPr="004A72A7">
              <w:rPr>
                <w:b/>
                <w:bCs/>
                <w:sz w:val="22"/>
                <w:szCs w:val="22"/>
                <w:lang w:val="en-US"/>
              </w:rPr>
              <w:t xml:space="preserve">Net Emissions </w:t>
            </w:r>
          </w:p>
          <w:p w14:paraId="1E0166C6" w14:textId="76E0453E" w:rsidR="00A03136" w:rsidRPr="004A72A7" w:rsidRDefault="00A03136" w:rsidP="004A72A7">
            <w:pPr>
              <w:contextualSpacing w:val="0"/>
              <w:rPr>
                <w:b/>
                <w:bCs/>
                <w:sz w:val="22"/>
                <w:szCs w:val="22"/>
                <w:lang w:val="en-US"/>
              </w:rPr>
            </w:pPr>
            <w:r w:rsidRPr="004A72A7">
              <w:rPr>
                <w:b/>
                <w:bCs/>
                <w:sz w:val="22"/>
                <w:szCs w:val="22"/>
                <w:lang w:val="en-US"/>
              </w:rPr>
              <w:t>(Sources and Sinks)</w:t>
            </w:r>
          </w:p>
        </w:tc>
        <w:tc>
          <w:tcPr>
            <w:tcW w:w="870" w:type="pct"/>
            <w:tcBorders>
              <w:top w:val="double" w:sz="6" w:space="0" w:color="auto"/>
              <w:left w:val="single" w:sz="4" w:space="0" w:color="auto"/>
              <w:bottom w:val="double" w:sz="6" w:space="0" w:color="auto"/>
              <w:right w:val="single" w:sz="4" w:space="0" w:color="auto"/>
            </w:tcBorders>
          </w:tcPr>
          <w:p w14:paraId="06F0B173" w14:textId="77777777" w:rsidR="00A03136" w:rsidRPr="004A72A7" w:rsidRDefault="00A03136" w:rsidP="004A72A7">
            <w:pPr>
              <w:contextualSpacing w:val="0"/>
              <w:rPr>
                <w:b/>
                <w:bCs/>
                <w:sz w:val="22"/>
                <w:szCs w:val="22"/>
                <w:lang w:val="en-US"/>
              </w:rPr>
            </w:pPr>
          </w:p>
        </w:tc>
        <w:tc>
          <w:tcPr>
            <w:tcW w:w="410" w:type="pct"/>
            <w:tcBorders>
              <w:top w:val="double" w:sz="6" w:space="0" w:color="auto"/>
              <w:left w:val="nil"/>
              <w:bottom w:val="double" w:sz="6" w:space="0" w:color="auto"/>
              <w:right w:val="nil"/>
            </w:tcBorders>
          </w:tcPr>
          <w:p w14:paraId="107532E2" w14:textId="77777777" w:rsidR="00A03136" w:rsidRPr="004A72A7" w:rsidRDefault="00A03136" w:rsidP="004A72A7">
            <w:pPr>
              <w:contextualSpacing w:val="0"/>
              <w:rPr>
                <w:b/>
                <w:bCs/>
                <w:sz w:val="22"/>
                <w:szCs w:val="22"/>
                <w:lang w:val="en-US"/>
              </w:rPr>
            </w:pPr>
          </w:p>
        </w:tc>
        <w:tc>
          <w:tcPr>
            <w:tcW w:w="410" w:type="pct"/>
            <w:tcBorders>
              <w:top w:val="double" w:sz="6" w:space="0" w:color="auto"/>
              <w:left w:val="nil"/>
              <w:bottom w:val="double" w:sz="6" w:space="0" w:color="auto"/>
              <w:right w:val="single" w:sz="4" w:space="0" w:color="auto"/>
            </w:tcBorders>
          </w:tcPr>
          <w:p w14:paraId="23FD817A" w14:textId="77777777" w:rsidR="00A03136" w:rsidRPr="004A72A7" w:rsidRDefault="00A03136" w:rsidP="004A72A7">
            <w:pPr>
              <w:contextualSpacing w:val="0"/>
              <w:rPr>
                <w:b/>
                <w:bCs/>
                <w:sz w:val="22"/>
                <w:szCs w:val="22"/>
                <w:lang w:val="en-US"/>
              </w:rPr>
            </w:pPr>
          </w:p>
        </w:tc>
        <w:tc>
          <w:tcPr>
            <w:tcW w:w="410" w:type="pct"/>
            <w:tcBorders>
              <w:top w:val="double" w:sz="6" w:space="0" w:color="auto"/>
              <w:left w:val="nil"/>
              <w:bottom w:val="double" w:sz="6" w:space="0" w:color="auto"/>
              <w:right w:val="nil"/>
            </w:tcBorders>
          </w:tcPr>
          <w:p w14:paraId="69D5AAEE" w14:textId="77777777" w:rsidR="00A03136" w:rsidRPr="004A72A7" w:rsidRDefault="00A03136" w:rsidP="004A72A7">
            <w:pPr>
              <w:contextualSpacing w:val="0"/>
              <w:rPr>
                <w:b/>
                <w:bCs/>
                <w:sz w:val="22"/>
                <w:szCs w:val="22"/>
                <w:lang w:val="en-US"/>
              </w:rPr>
            </w:pPr>
          </w:p>
        </w:tc>
        <w:tc>
          <w:tcPr>
            <w:tcW w:w="410" w:type="pct"/>
            <w:tcBorders>
              <w:top w:val="double" w:sz="6" w:space="0" w:color="auto"/>
              <w:left w:val="nil"/>
              <w:bottom w:val="double" w:sz="6" w:space="0" w:color="auto"/>
              <w:right w:val="nil"/>
            </w:tcBorders>
          </w:tcPr>
          <w:p w14:paraId="0EE9195F" w14:textId="77777777" w:rsidR="00A03136" w:rsidRPr="004A72A7" w:rsidRDefault="00A03136" w:rsidP="004A72A7">
            <w:pPr>
              <w:contextualSpacing w:val="0"/>
              <w:rPr>
                <w:b/>
                <w:bCs/>
                <w:sz w:val="22"/>
                <w:szCs w:val="22"/>
                <w:lang w:val="en-US"/>
              </w:rPr>
            </w:pPr>
          </w:p>
        </w:tc>
      </w:tr>
    </w:tbl>
    <w:p w14:paraId="788E5200" w14:textId="77777777" w:rsidR="00EF7110" w:rsidRDefault="00EF7110" w:rsidP="00892CA5">
      <w:pPr>
        <w:jc w:val="both"/>
      </w:pPr>
    </w:p>
    <w:p w14:paraId="3489FB4A" w14:textId="56E3C938" w:rsidR="00892CA5" w:rsidRPr="001A136A" w:rsidRDefault="00E3493C" w:rsidP="00892CA5">
      <w:pPr>
        <w:jc w:val="both"/>
      </w:pPr>
      <w:r>
        <w:t>Table 4. presents near-term and long-term emissions reduction targets b</w:t>
      </w:r>
      <w:r w:rsidR="004F0FDF">
        <w:t xml:space="preserve">ased on </w:t>
      </w:r>
      <w:r w:rsidR="004F0FDF" w:rsidRPr="00270E8A">
        <w:rPr>
          <w:highlight w:val="yellow"/>
        </w:rPr>
        <w:t>&lt;lead agency&gt;</w:t>
      </w:r>
      <w:r w:rsidR="004F0FDF">
        <w:t xml:space="preserve">’s assessment of </w:t>
      </w:r>
      <w:r>
        <w:t xml:space="preserve">projected emissions and emission reductions anticipated as result of implementation of priority measures included in this PCAP. </w:t>
      </w:r>
      <w:r w:rsidR="0095320C">
        <w:t xml:space="preserve">Inclusion of targets in this PCAP does not render achievement of the targets binding on any entity of the state of </w:t>
      </w:r>
      <w:r w:rsidR="0095320C" w:rsidRPr="009237A8">
        <w:rPr>
          <w:highlight w:val="yellow"/>
        </w:rPr>
        <w:t>&lt;insert state&gt;</w:t>
      </w:r>
      <w:r w:rsidR="0095320C">
        <w:t>, its subdivisions, organizations operating in the state, and individuals living within the state.</w:t>
      </w:r>
    </w:p>
    <w:p w14:paraId="72B98B04" w14:textId="3887F84D" w:rsidR="00BD02E5" w:rsidRDefault="00BD02E5" w:rsidP="00BD02E5"/>
    <w:p w14:paraId="5719B8C6" w14:textId="2B9DCE6B" w:rsidR="0095320C" w:rsidRPr="00734673" w:rsidRDefault="0095320C" w:rsidP="0095320C">
      <w:pPr>
        <w:pStyle w:val="Caption"/>
        <w:rPr>
          <w:color w:val="auto"/>
        </w:rPr>
      </w:pPr>
      <w:bookmarkStart w:id="32" w:name="_Toc148947782"/>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sidR="007908E5">
        <w:rPr>
          <w:noProof/>
          <w:color w:val="auto"/>
        </w:rPr>
        <w:t>4</w:t>
      </w:r>
      <w:r w:rsidRPr="005D751F">
        <w:rPr>
          <w:color w:val="auto"/>
        </w:rPr>
        <w:fldChar w:fldCharType="end"/>
      </w:r>
      <w:r>
        <w:rPr>
          <w:color w:val="auto"/>
        </w:rPr>
        <w:t xml:space="preserve">.   </w:t>
      </w:r>
      <w:r w:rsidRPr="00547ED9">
        <w:rPr>
          <w:color w:val="auto"/>
          <w:highlight w:val="yellow"/>
        </w:rPr>
        <w:t>&lt;State&gt;</w:t>
      </w:r>
      <w:r>
        <w:rPr>
          <w:color w:val="auto"/>
        </w:rPr>
        <w:t xml:space="preserve"> PCAP</w:t>
      </w:r>
      <w:r w:rsidR="00CF75C4">
        <w:rPr>
          <w:color w:val="auto"/>
        </w:rPr>
        <w:t xml:space="preserve"> </w:t>
      </w:r>
      <w:r>
        <w:rPr>
          <w:color w:val="auto"/>
        </w:rPr>
        <w:t>GHG emission reduction targets in MMTCO</w:t>
      </w:r>
      <w:r w:rsidRPr="005D751F">
        <w:rPr>
          <w:color w:val="auto"/>
          <w:vertAlign w:val="subscript"/>
        </w:rPr>
        <w:t>2</w:t>
      </w:r>
      <w:r>
        <w:rPr>
          <w:color w:val="auto"/>
        </w:rPr>
        <w:t xml:space="preserve">e by </w:t>
      </w:r>
      <w:commentRangeStart w:id="33"/>
      <w:r>
        <w:rPr>
          <w:color w:val="auto"/>
        </w:rPr>
        <w:t>Sector</w:t>
      </w:r>
      <w:commentRangeEnd w:id="33"/>
      <w:r w:rsidR="00EA2BC7">
        <w:rPr>
          <w:rStyle w:val="CommentReference"/>
          <w:i w:val="0"/>
          <w:iCs w:val="0"/>
          <w:color w:val="auto"/>
        </w:rPr>
        <w:commentReference w:id="33"/>
      </w:r>
      <w:bookmarkEnd w:id="32"/>
      <w:r>
        <w:rPr>
          <w:color w:val="auto"/>
        </w:rPr>
        <w:t xml:space="preserve"> </w:t>
      </w:r>
    </w:p>
    <w:tbl>
      <w:tblPr>
        <w:tblW w:w="5000" w:type="pct"/>
        <w:tblLook w:val="04A0" w:firstRow="1" w:lastRow="0" w:firstColumn="1" w:lastColumn="0" w:noHBand="0" w:noVBand="1"/>
      </w:tblPr>
      <w:tblGrid>
        <w:gridCol w:w="4364"/>
        <w:gridCol w:w="2497"/>
        <w:gridCol w:w="2499"/>
      </w:tblGrid>
      <w:tr w:rsidR="00A143C0" w:rsidRPr="004A72A7" w14:paraId="76FB328F" w14:textId="79461836" w:rsidTr="00561CD4">
        <w:trPr>
          <w:trHeight w:val="300"/>
        </w:trPr>
        <w:tc>
          <w:tcPr>
            <w:tcW w:w="2331" w:type="pct"/>
            <w:vMerge w:val="restart"/>
            <w:tcBorders>
              <w:top w:val="single" w:sz="4" w:space="0" w:color="auto"/>
              <w:left w:val="nil"/>
            </w:tcBorders>
            <w:shd w:val="clear" w:color="auto" w:fill="auto"/>
            <w:noWrap/>
            <w:vAlign w:val="bottom"/>
          </w:tcPr>
          <w:p w14:paraId="5A4289B3" w14:textId="77777777" w:rsidR="00A143C0" w:rsidRPr="004A72A7" w:rsidRDefault="00A143C0" w:rsidP="0057651C">
            <w:pPr>
              <w:rPr>
                <w:b/>
                <w:bCs/>
                <w:sz w:val="22"/>
                <w:szCs w:val="22"/>
                <w:lang w:val="en-US"/>
              </w:rPr>
            </w:pPr>
            <w:r w:rsidRPr="004A72A7">
              <w:rPr>
                <w:b/>
                <w:bCs/>
                <w:sz w:val="22"/>
                <w:szCs w:val="22"/>
                <w:lang w:val="en-US"/>
              </w:rPr>
              <w:t>Sector/Source</w:t>
            </w:r>
          </w:p>
        </w:tc>
        <w:tc>
          <w:tcPr>
            <w:tcW w:w="2669" w:type="pct"/>
            <w:gridSpan w:val="2"/>
            <w:tcBorders>
              <w:top w:val="single" w:sz="4" w:space="0" w:color="auto"/>
              <w:left w:val="nil"/>
            </w:tcBorders>
            <w:vAlign w:val="center"/>
          </w:tcPr>
          <w:p w14:paraId="111BCB07" w14:textId="3D3EF088" w:rsidR="00A143C0" w:rsidRPr="004A72A7" w:rsidRDefault="00561CD4" w:rsidP="00561CD4">
            <w:pPr>
              <w:jc w:val="center"/>
              <w:rPr>
                <w:b/>
                <w:bCs/>
                <w:sz w:val="22"/>
                <w:szCs w:val="22"/>
                <w:lang w:val="en-US"/>
              </w:rPr>
            </w:pPr>
            <w:r>
              <w:rPr>
                <w:b/>
                <w:bCs/>
                <w:sz w:val="22"/>
                <w:szCs w:val="22"/>
                <w:lang w:val="en-US"/>
              </w:rPr>
              <w:t>Targets</w:t>
            </w:r>
          </w:p>
        </w:tc>
      </w:tr>
      <w:tr w:rsidR="00CF75C4" w:rsidRPr="004A72A7" w14:paraId="275BD238" w14:textId="235CB7C4" w:rsidTr="00CF75C4">
        <w:trPr>
          <w:trHeight w:val="300"/>
        </w:trPr>
        <w:tc>
          <w:tcPr>
            <w:tcW w:w="2331" w:type="pct"/>
            <w:vMerge/>
            <w:tcBorders>
              <w:left w:val="nil"/>
              <w:bottom w:val="single" w:sz="4" w:space="0" w:color="auto"/>
            </w:tcBorders>
            <w:shd w:val="clear" w:color="auto" w:fill="auto"/>
            <w:noWrap/>
            <w:vAlign w:val="bottom"/>
            <w:hideMark/>
          </w:tcPr>
          <w:p w14:paraId="1DCF90BC" w14:textId="77777777" w:rsidR="00CF75C4" w:rsidRPr="004A72A7" w:rsidRDefault="00CF75C4" w:rsidP="0057651C">
            <w:pPr>
              <w:contextualSpacing w:val="0"/>
              <w:rPr>
                <w:b/>
                <w:bCs/>
                <w:sz w:val="22"/>
                <w:szCs w:val="22"/>
                <w:lang w:val="en-US"/>
              </w:rPr>
            </w:pPr>
          </w:p>
        </w:tc>
        <w:tc>
          <w:tcPr>
            <w:tcW w:w="1334" w:type="pct"/>
            <w:tcBorders>
              <w:left w:val="nil"/>
              <w:bottom w:val="single" w:sz="4" w:space="0" w:color="auto"/>
            </w:tcBorders>
          </w:tcPr>
          <w:p w14:paraId="4B5CEA0A" w14:textId="1AB13547" w:rsidR="00CF75C4" w:rsidRPr="004A72A7" w:rsidRDefault="00CF75C4" w:rsidP="00FC19A5">
            <w:pPr>
              <w:contextualSpacing w:val="0"/>
              <w:jc w:val="center"/>
              <w:rPr>
                <w:b/>
                <w:bCs/>
                <w:sz w:val="22"/>
                <w:szCs w:val="22"/>
                <w:lang w:val="en-US"/>
              </w:rPr>
            </w:pPr>
            <w:r>
              <w:rPr>
                <w:b/>
                <w:bCs/>
                <w:sz w:val="22"/>
                <w:szCs w:val="22"/>
                <w:lang w:val="en-US"/>
              </w:rPr>
              <w:t>2030</w:t>
            </w:r>
          </w:p>
        </w:tc>
        <w:tc>
          <w:tcPr>
            <w:tcW w:w="1335" w:type="pct"/>
            <w:tcBorders>
              <w:left w:val="nil"/>
              <w:bottom w:val="single" w:sz="4" w:space="0" w:color="auto"/>
            </w:tcBorders>
          </w:tcPr>
          <w:p w14:paraId="3702AF79" w14:textId="1B55A097" w:rsidR="00CF75C4" w:rsidRDefault="00CF75C4" w:rsidP="00FC19A5">
            <w:pPr>
              <w:contextualSpacing w:val="0"/>
              <w:jc w:val="center"/>
              <w:rPr>
                <w:b/>
                <w:bCs/>
                <w:sz w:val="22"/>
                <w:szCs w:val="22"/>
                <w:lang w:val="en-US"/>
              </w:rPr>
            </w:pPr>
            <w:r>
              <w:rPr>
                <w:b/>
                <w:bCs/>
                <w:sz w:val="22"/>
                <w:szCs w:val="22"/>
                <w:lang w:val="en-US"/>
              </w:rPr>
              <w:t>2050</w:t>
            </w:r>
          </w:p>
        </w:tc>
      </w:tr>
      <w:tr w:rsidR="00CF75C4" w:rsidRPr="004A72A7" w14:paraId="780A5353" w14:textId="25C53B73" w:rsidTr="00CF75C4">
        <w:trPr>
          <w:trHeight w:val="290"/>
        </w:trPr>
        <w:tc>
          <w:tcPr>
            <w:tcW w:w="2331" w:type="pct"/>
            <w:tcBorders>
              <w:top w:val="nil"/>
              <w:left w:val="nil"/>
              <w:bottom w:val="nil"/>
            </w:tcBorders>
            <w:shd w:val="clear" w:color="auto" w:fill="auto"/>
            <w:noWrap/>
            <w:vAlign w:val="bottom"/>
            <w:hideMark/>
          </w:tcPr>
          <w:p w14:paraId="089C7EF8" w14:textId="77777777" w:rsidR="00CF75C4" w:rsidRPr="004A72A7" w:rsidRDefault="00CF75C4" w:rsidP="0057651C">
            <w:pPr>
              <w:contextualSpacing w:val="0"/>
              <w:rPr>
                <w:b/>
                <w:bCs/>
                <w:sz w:val="22"/>
                <w:szCs w:val="22"/>
                <w:lang w:val="en-US"/>
              </w:rPr>
            </w:pPr>
            <w:r w:rsidRPr="004A72A7">
              <w:rPr>
                <w:b/>
                <w:bCs/>
                <w:sz w:val="22"/>
                <w:szCs w:val="22"/>
                <w:lang w:val="en-US"/>
              </w:rPr>
              <w:t>Transportation</w:t>
            </w:r>
          </w:p>
        </w:tc>
        <w:tc>
          <w:tcPr>
            <w:tcW w:w="1334" w:type="pct"/>
            <w:tcBorders>
              <w:top w:val="nil"/>
              <w:left w:val="nil"/>
              <w:bottom w:val="nil"/>
            </w:tcBorders>
          </w:tcPr>
          <w:p w14:paraId="434CF78E" w14:textId="77777777" w:rsidR="00CF75C4" w:rsidRPr="004A72A7" w:rsidRDefault="00CF75C4" w:rsidP="0057651C">
            <w:pPr>
              <w:contextualSpacing w:val="0"/>
              <w:rPr>
                <w:b/>
                <w:bCs/>
                <w:sz w:val="22"/>
                <w:szCs w:val="22"/>
                <w:lang w:val="en-US"/>
              </w:rPr>
            </w:pPr>
          </w:p>
        </w:tc>
        <w:tc>
          <w:tcPr>
            <w:tcW w:w="1335" w:type="pct"/>
            <w:tcBorders>
              <w:top w:val="nil"/>
              <w:left w:val="nil"/>
              <w:bottom w:val="nil"/>
            </w:tcBorders>
          </w:tcPr>
          <w:p w14:paraId="1A86672C" w14:textId="77777777" w:rsidR="00CF75C4" w:rsidRPr="004A72A7" w:rsidRDefault="00CF75C4" w:rsidP="0057651C">
            <w:pPr>
              <w:contextualSpacing w:val="0"/>
              <w:rPr>
                <w:b/>
                <w:bCs/>
                <w:sz w:val="22"/>
                <w:szCs w:val="22"/>
                <w:lang w:val="en-US"/>
              </w:rPr>
            </w:pPr>
          </w:p>
        </w:tc>
      </w:tr>
      <w:tr w:rsidR="00CF75C4" w:rsidRPr="004A72A7" w14:paraId="68C83BCB" w14:textId="187C2300" w:rsidTr="00CF75C4">
        <w:trPr>
          <w:trHeight w:val="290"/>
        </w:trPr>
        <w:tc>
          <w:tcPr>
            <w:tcW w:w="2331" w:type="pct"/>
            <w:tcBorders>
              <w:top w:val="nil"/>
              <w:left w:val="nil"/>
              <w:bottom w:val="nil"/>
            </w:tcBorders>
            <w:shd w:val="clear" w:color="auto" w:fill="auto"/>
            <w:noWrap/>
            <w:vAlign w:val="bottom"/>
            <w:hideMark/>
          </w:tcPr>
          <w:p w14:paraId="3F2B988E" w14:textId="77777777" w:rsidR="00CF75C4" w:rsidRPr="004A72A7" w:rsidRDefault="00CF75C4" w:rsidP="0057651C">
            <w:pPr>
              <w:contextualSpacing w:val="0"/>
              <w:rPr>
                <w:b/>
                <w:bCs/>
                <w:sz w:val="22"/>
                <w:szCs w:val="22"/>
                <w:lang w:val="en-US"/>
              </w:rPr>
            </w:pPr>
            <w:r w:rsidRPr="004A72A7">
              <w:rPr>
                <w:b/>
                <w:bCs/>
                <w:sz w:val="22"/>
                <w:szCs w:val="22"/>
                <w:lang w:val="en-US"/>
              </w:rPr>
              <w:t>Electric Power Industry</w:t>
            </w:r>
          </w:p>
        </w:tc>
        <w:tc>
          <w:tcPr>
            <w:tcW w:w="1334" w:type="pct"/>
            <w:tcBorders>
              <w:top w:val="nil"/>
              <w:left w:val="nil"/>
              <w:bottom w:val="nil"/>
            </w:tcBorders>
          </w:tcPr>
          <w:p w14:paraId="0E9AE377" w14:textId="77777777" w:rsidR="00CF75C4" w:rsidRPr="004A72A7" w:rsidRDefault="00CF75C4" w:rsidP="0057651C">
            <w:pPr>
              <w:contextualSpacing w:val="0"/>
              <w:rPr>
                <w:b/>
                <w:bCs/>
                <w:sz w:val="22"/>
                <w:szCs w:val="22"/>
                <w:lang w:val="en-US"/>
              </w:rPr>
            </w:pPr>
          </w:p>
        </w:tc>
        <w:tc>
          <w:tcPr>
            <w:tcW w:w="1335" w:type="pct"/>
            <w:tcBorders>
              <w:top w:val="nil"/>
              <w:left w:val="nil"/>
              <w:bottom w:val="nil"/>
            </w:tcBorders>
          </w:tcPr>
          <w:p w14:paraId="6D5785AC" w14:textId="77777777" w:rsidR="00CF75C4" w:rsidRPr="004A72A7" w:rsidRDefault="00CF75C4" w:rsidP="0057651C">
            <w:pPr>
              <w:contextualSpacing w:val="0"/>
              <w:rPr>
                <w:b/>
                <w:bCs/>
                <w:sz w:val="22"/>
                <w:szCs w:val="22"/>
                <w:lang w:val="en-US"/>
              </w:rPr>
            </w:pPr>
          </w:p>
        </w:tc>
      </w:tr>
      <w:tr w:rsidR="00CF75C4" w:rsidRPr="004A72A7" w14:paraId="182E5E7D" w14:textId="6BD83975" w:rsidTr="00CF75C4">
        <w:trPr>
          <w:trHeight w:val="290"/>
        </w:trPr>
        <w:tc>
          <w:tcPr>
            <w:tcW w:w="2331" w:type="pct"/>
            <w:tcBorders>
              <w:top w:val="nil"/>
              <w:left w:val="nil"/>
              <w:bottom w:val="nil"/>
            </w:tcBorders>
            <w:shd w:val="clear" w:color="auto" w:fill="auto"/>
            <w:noWrap/>
            <w:vAlign w:val="bottom"/>
            <w:hideMark/>
          </w:tcPr>
          <w:p w14:paraId="64AAC657" w14:textId="77777777" w:rsidR="00CF75C4" w:rsidRPr="004A72A7" w:rsidRDefault="00CF75C4" w:rsidP="0057651C">
            <w:pPr>
              <w:contextualSpacing w:val="0"/>
              <w:rPr>
                <w:b/>
                <w:bCs/>
                <w:sz w:val="22"/>
                <w:szCs w:val="22"/>
                <w:lang w:val="en-US"/>
              </w:rPr>
            </w:pPr>
            <w:r w:rsidRPr="004A72A7">
              <w:rPr>
                <w:b/>
                <w:bCs/>
                <w:sz w:val="22"/>
                <w:szCs w:val="22"/>
                <w:lang w:val="en-US"/>
              </w:rPr>
              <w:t>Industry</w:t>
            </w:r>
          </w:p>
        </w:tc>
        <w:tc>
          <w:tcPr>
            <w:tcW w:w="1334" w:type="pct"/>
            <w:tcBorders>
              <w:top w:val="nil"/>
              <w:left w:val="nil"/>
              <w:bottom w:val="nil"/>
            </w:tcBorders>
          </w:tcPr>
          <w:p w14:paraId="09445A15" w14:textId="77777777" w:rsidR="00CF75C4" w:rsidRPr="004A72A7" w:rsidRDefault="00CF75C4" w:rsidP="0057651C">
            <w:pPr>
              <w:contextualSpacing w:val="0"/>
              <w:rPr>
                <w:b/>
                <w:bCs/>
                <w:sz w:val="22"/>
                <w:szCs w:val="22"/>
                <w:lang w:val="en-US"/>
              </w:rPr>
            </w:pPr>
          </w:p>
        </w:tc>
        <w:tc>
          <w:tcPr>
            <w:tcW w:w="1335" w:type="pct"/>
            <w:tcBorders>
              <w:top w:val="nil"/>
              <w:left w:val="nil"/>
              <w:bottom w:val="nil"/>
            </w:tcBorders>
          </w:tcPr>
          <w:p w14:paraId="61211F22" w14:textId="77777777" w:rsidR="00CF75C4" w:rsidRPr="004A72A7" w:rsidRDefault="00CF75C4" w:rsidP="0057651C">
            <w:pPr>
              <w:contextualSpacing w:val="0"/>
              <w:rPr>
                <w:b/>
                <w:bCs/>
                <w:sz w:val="22"/>
                <w:szCs w:val="22"/>
                <w:lang w:val="en-US"/>
              </w:rPr>
            </w:pPr>
          </w:p>
        </w:tc>
      </w:tr>
      <w:tr w:rsidR="00CF75C4" w:rsidRPr="004A72A7" w14:paraId="5B70D5F0" w14:textId="38DE6F4C" w:rsidTr="00CF75C4">
        <w:trPr>
          <w:trHeight w:val="290"/>
        </w:trPr>
        <w:tc>
          <w:tcPr>
            <w:tcW w:w="2331" w:type="pct"/>
            <w:tcBorders>
              <w:top w:val="nil"/>
              <w:left w:val="nil"/>
              <w:bottom w:val="nil"/>
            </w:tcBorders>
            <w:shd w:val="clear" w:color="auto" w:fill="auto"/>
            <w:noWrap/>
            <w:vAlign w:val="bottom"/>
            <w:hideMark/>
          </w:tcPr>
          <w:p w14:paraId="45EBA4EC" w14:textId="77777777" w:rsidR="00CF75C4" w:rsidRPr="004A72A7" w:rsidRDefault="00CF75C4" w:rsidP="0057651C">
            <w:pPr>
              <w:contextualSpacing w:val="0"/>
              <w:rPr>
                <w:b/>
                <w:bCs/>
                <w:sz w:val="22"/>
                <w:szCs w:val="22"/>
                <w:lang w:val="en-US"/>
              </w:rPr>
            </w:pPr>
            <w:r w:rsidRPr="004A72A7">
              <w:rPr>
                <w:b/>
                <w:bCs/>
                <w:sz w:val="22"/>
                <w:szCs w:val="22"/>
                <w:lang w:val="en-US"/>
              </w:rPr>
              <w:t>Agriculture</w:t>
            </w:r>
          </w:p>
        </w:tc>
        <w:tc>
          <w:tcPr>
            <w:tcW w:w="1334" w:type="pct"/>
            <w:tcBorders>
              <w:top w:val="nil"/>
              <w:left w:val="nil"/>
              <w:bottom w:val="nil"/>
            </w:tcBorders>
          </w:tcPr>
          <w:p w14:paraId="676E644E" w14:textId="77777777" w:rsidR="00CF75C4" w:rsidRPr="004A72A7" w:rsidRDefault="00CF75C4" w:rsidP="0057651C">
            <w:pPr>
              <w:contextualSpacing w:val="0"/>
              <w:rPr>
                <w:b/>
                <w:bCs/>
                <w:sz w:val="22"/>
                <w:szCs w:val="22"/>
                <w:lang w:val="en-US"/>
              </w:rPr>
            </w:pPr>
          </w:p>
        </w:tc>
        <w:tc>
          <w:tcPr>
            <w:tcW w:w="1335" w:type="pct"/>
            <w:tcBorders>
              <w:top w:val="nil"/>
              <w:left w:val="nil"/>
              <w:bottom w:val="nil"/>
            </w:tcBorders>
          </w:tcPr>
          <w:p w14:paraId="48609432" w14:textId="77777777" w:rsidR="00CF75C4" w:rsidRPr="004A72A7" w:rsidRDefault="00CF75C4" w:rsidP="0057651C">
            <w:pPr>
              <w:contextualSpacing w:val="0"/>
              <w:rPr>
                <w:b/>
                <w:bCs/>
                <w:sz w:val="22"/>
                <w:szCs w:val="22"/>
                <w:lang w:val="en-US"/>
              </w:rPr>
            </w:pPr>
          </w:p>
        </w:tc>
      </w:tr>
      <w:tr w:rsidR="00CF75C4" w:rsidRPr="004A72A7" w14:paraId="17E50688" w14:textId="489A8FFC" w:rsidTr="00CF75C4">
        <w:trPr>
          <w:trHeight w:val="290"/>
        </w:trPr>
        <w:tc>
          <w:tcPr>
            <w:tcW w:w="2331" w:type="pct"/>
            <w:tcBorders>
              <w:top w:val="nil"/>
              <w:left w:val="nil"/>
              <w:bottom w:val="nil"/>
            </w:tcBorders>
            <w:shd w:val="clear" w:color="auto" w:fill="auto"/>
            <w:noWrap/>
            <w:vAlign w:val="bottom"/>
            <w:hideMark/>
          </w:tcPr>
          <w:p w14:paraId="12CC4AD5" w14:textId="77777777" w:rsidR="00CF75C4" w:rsidRPr="004A72A7" w:rsidRDefault="00CF75C4" w:rsidP="0057651C">
            <w:pPr>
              <w:contextualSpacing w:val="0"/>
              <w:rPr>
                <w:b/>
                <w:bCs/>
                <w:sz w:val="22"/>
                <w:szCs w:val="22"/>
                <w:lang w:val="en-US"/>
              </w:rPr>
            </w:pPr>
            <w:r w:rsidRPr="004A72A7">
              <w:rPr>
                <w:b/>
                <w:bCs/>
                <w:sz w:val="22"/>
                <w:szCs w:val="22"/>
                <w:lang w:val="en-US"/>
              </w:rPr>
              <w:t>Commercial</w:t>
            </w:r>
            <w:r>
              <w:rPr>
                <w:b/>
                <w:bCs/>
                <w:sz w:val="22"/>
                <w:szCs w:val="22"/>
                <w:lang w:val="en-US"/>
              </w:rPr>
              <w:t xml:space="preserve"> and Residential Buildings</w:t>
            </w:r>
          </w:p>
        </w:tc>
        <w:tc>
          <w:tcPr>
            <w:tcW w:w="1334" w:type="pct"/>
            <w:tcBorders>
              <w:top w:val="nil"/>
              <w:left w:val="nil"/>
              <w:bottom w:val="nil"/>
            </w:tcBorders>
          </w:tcPr>
          <w:p w14:paraId="4FED6803" w14:textId="77777777" w:rsidR="00CF75C4" w:rsidRPr="004A72A7" w:rsidRDefault="00CF75C4" w:rsidP="0057651C">
            <w:pPr>
              <w:contextualSpacing w:val="0"/>
              <w:rPr>
                <w:b/>
                <w:bCs/>
                <w:sz w:val="22"/>
                <w:szCs w:val="22"/>
                <w:lang w:val="en-US"/>
              </w:rPr>
            </w:pPr>
          </w:p>
        </w:tc>
        <w:tc>
          <w:tcPr>
            <w:tcW w:w="1335" w:type="pct"/>
            <w:tcBorders>
              <w:top w:val="nil"/>
              <w:left w:val="nil"/>
              <w:bottom w:val="nil"/>
            </w:tcBorders>
          </w:tcPr>
          <w:p w14:paraId="6C929209" w14:textId="77777777" w:rsidR="00CF75C4" w:rsidRPr="004A72A7" w:rsidRDefault="00CF75C4" w:rsidP="0057651C">
            <w:pPr>
              <w:contextualSpacing w:val="0"/>
              <w:rPr>
                <w:b/>
                <w:bCs/>
                <w:sz w:val="22"/>
                <w:szCs w:val="22"/>
                <w:lang w:val="en-US"/>
              </w:rPr>
            </w:pPr>
          </w:p>
        </w:tc>
      </w:tr>
      <w:tr w:rsidR="00CF75C4" w:rsidRPr="004A72A7" w14:paraId="76659FF1" w14:textId="2273264D" w:rsidTr="00CF75C4">
        <w:trPr>
          <w:trHeight w:val="290"/>
        </w:trPr>
        <w:tc>
          <w:tcPr>
            <w:tcW w:w="2331" w:type="pct"/>
            <w:tcBorders>
              <w:top w:val="nil"/>
              <w:left w:val="nil"/>
              <w:bottom w:val="nil"/>
            </w:tcBorders>
            <w:shd w:val="clear" w:color="auto" w:fill="auto"/>
            <w:noWrap/>
            <w:vAlign w:val="bottom"/>
            <w:hideMark/>
          </w:tcPr>
          <w:p w14:paraId="483841E8" w14:textId="77777777" w:rsidR="00CF75C4" w:rsidRPr="004A72A7" w:rsidRDefault="00CF75C4" w:rsidP="0057651C">
            <w:pPr>
              <w:contextualSpacing w:val="0"/>
              <w:rPr>
                <w:b/>
                <w:bCs/>
                <w:sz w:val="22"/>
                <w:szCs w:val="22"/>
                <w:lang w:val="en-US"/>
              </w:rPr>
            </w:pPr>
            <w:r>
              <w:rPr>
                <w:b/>
                <w:bCs/>
                <w:sz w:val="22"/>
                <w:szCs w:val="22"/>
                <w:lang w:val="en-US"/>
              </w:rPr>
              <w:t>Waste and Materials Management</w:t>
            </w:r>
          </w:p>
        </w:tc>
        <w:tc>
          <w:tcPr>
            <w:tcW w:w="1334" w:type="pct"/>
            <w:tcBorders>
              <w:top w:val="nil"/>
              <w:left w:val="nil"/>
              <w:bottom w:val="nil"/>
            </w:tcBorders>
          </w:tcPr>
          <w:p w14:paraId="71357A4B" w14:textId="77777777" w:rsidR="00CF75C4" w:rsidRDefault="00CF75C4" w:rsidP="0057651C">
            <w:pPr>
              <w:contextualSpacing w:val="0"/>
              <w:rPr>
                <w:b/>
                <w:bCs/>
                <w:sz w:val="22"/>
                <w:szCs w:val="22"/>
                <w:lang w:val="en-US"/>
              </w:rPr>
            </w:pPr>
          </w:p>
        </w:tc>
        <w:tc>
          <w:tcPr>
            <w:tcW w:w="1335" w:type="pct"/>
            <w:tcBorders>
              <w:top w:val="nil"/>
              <w:left w:val="nil"/>
              <w:bottom w:val="nil"/>
            </w:tcBorders>
          </w:tcPr>
          <w:p w14:paraId="36911EEE" w14:textId="77777777" w:rsidR="00CF75C4" w:rsidRDefault="00CF75C4" w:rsidP="0057651C">
            <w:pPr>
              <w:contextualSpacing w:val="0"/>
              <w:rPr>
                <w:b/>
                <w:bCs/>
                <w:sz w:val="22"/>
                <w:szCs w:val="22"/>
                <w:lang w:val="en-US"/>
              </w:rPr>
            </w:pPr>
          </w:p>
        </w:tc>
      </w:tr>
      <w:tr w:rsidR="00CF75C4" w:rsidRPr="004A72A7" w14:paraId="5AB4532F" w14:textId="653EC1A3" w:rsidTr="00CF75C4">
        <w:trPr>
          <w:trHeight w:val="300"/>
        </w:trPr>
        <w:tc>
          <w:tcPr>
            <w:tcW w:w="2331" w:type="pct"/>
            <w:tcBorders>
              <w:top w:val="single" w:sz="4" w:space="0" w:color="auto"/>
              <w:left w:val="nil"/>
              <w:bottom w:val="double" w:sz="6" w:space="0" w:color="auto"/>
            </w:tcBorders>
            <w:shd w:val="clear" w:color="auto" w:fill="auto"/>
            <w:noWrap/>
            <w:vAlign w:val="bottom"/>
            <w:hideMark/>
          </w:tcPr>
          <w:p w14:paraId="33B5D930" w14:textId="77777777" w:rsidR="00CF75C4" w:rsidRPr="004A72A7" w:rsidRDefault="00CF75C4" w:rsidP="0057651C">
            <w:pPr>
              <w:contextualSpacing w:val="0"/>
              <w:rPr>
                <w:b/>
                <w:bCs/>
                <w:sz w:val="22"/>
                <w:szCs w:val="22"/>
                <w:lang w:val="en-US"/>
              </w:rPr>
            </w:pPr>
            <w:r w:rsidRPr="004A72A7">
              <w:rPr>
                <w:b/>
                <w:bCs/>
                <w:sz w:val="22"/>
                <w:szCs w:val="22"/>
                <w:lang w:val="en-US"/>
              </w:rPr>
              <w:t>Total Emissions (Sources)</w:t>
            </w:r>
          </w:p>
        </w:tc>
        <w:tc>
          <w:tcPr>
            <w:tcW w:w="1334" w:type="pct"/>
            <w:tcBorders>
              <w:top w:val="single" w:sz="4" w:space="0" w:color="auto"/>
              <w:left w:val="nil"/>
              <w:bottom w:val="double" w:sz="6" w:space="0" w:color="auto"/>
            </w:tcBorders>
          </w:tcPr>
          <w:p w14:paraId="64434AD0" w14:textId="77777777" w:rsidR="00CF75C4" w:rsidRPr="004A72A7" w:rsidRDefault="00CF75C4" w:rsidP="0057651C">
            <w:pPr>
              <w:contextualSpacing w:val="0"/>
              <w:rPr>
                <w:b/>
                <w:bCs/>
                <w:sz w:val="22"/>
                <w:szCs w:val="22"/>
                <w:lang w:val="en-US"/>
              </w:rPr>
            </w:pPr>
          </w:p>
        </w:tc>
        <w:tc>
          <w:tcPr>
            <w:tcW w:w="1335" w:type="pct"/>
            <w:tcBorders>
              <w:top w:val="single" w:sz="4" w:space="0" w:color="auto"/>
              <w:left w:val="nil"/>
              <w:bottom w:val="double" w:sz="6" w:space="0" w:color="auto"/>
            </w:tcBorders>
          </w:tcPr>
          <w:p w14:paraId="33978865" w14:textId="77777777" w:rsidR="00CF75C4" w:rsidRPr="004A72A7" w:rsidRDefault="00CF75C4" w:rsidP="0057651C">
            <w:pPr>
              <w:contextualSpacing w:val="0"/>
              <w:rPr>
                <w:b/>
                <w:bCs/>
                <w:sz w:val="22"/>
                <w:szCs w:val="22"/>
                <w:lang w:val="en-US"/>
              </w:rPr>
            </w:pPr>
          </w:p>
        </w:tc>
      </w:tr>
      <w:tr w:rsidR="00CF75C4" w:rsidRPr="004A72A7" w14:paraId="0D933799" w14:textId="7D6B1236" w:rsidTr="00CF75C4">
        <w:trPr>
          <w:trHeight w:val="310"/>
        </w:trPr>
        <w:tc>
          <w:tcPr>
            <w:tcW w:w="2331" w:type="pct"/>
            <w:tcBorders>
              <w:top w:val="nil"/>
              <w:left w:val="nil"/>
              <w:bottom w:val="nil"/>
            </w:tcBorders>
            <w:shd w:val="clear" w:color="auto" w:fill="auto"/>
            <w:noWrap/>
            <w:vAlign w:val="bottom"/>
            <w:hideMark/>
          </w:tcPr>
          <w:p w14:paraId="52E80FF5" w14:textId="77777777" w:rsidR="00CF75C4" w:rsidRPr="004A72A7" w:rsidRDefault="00CF75C4" w:rsidP="0057651C">
            <w:pPr>
              <w:ind w:firstLineChars="100" w:firstLine="220"/>
              <w:contextualSpacing w:val="0"/>
              <w:rPr>
                <w:b/>
                <w:bCs/>
                <w:sz w:val="22"/>
                <w:szCs w:val="22"/>
                <w:lang w:val="en-US"/>
              </w:rPr>
            </w:pPr>
            <w:r w:rsidRPr="004A72A7">
              <w:rPr>
                <w:b/>
                <w:bCs/>
                <w:sz w:val="22"/>
                <w:szCs w:val="22"/>
                <w:lang w:val="en-US"/>
              </w:rPr>
              <w:t>LULUCF Sector Net Total</w:t>
            </w:r>
          </w:p>
        </w:tc>
        <w:tc>
          <w:tcPr>
            <w:tcW w:w="1334" w:type="pct"/>
            <w:tcBorders>
              <w:top w:val="nil"/>
              <w:left w:val="nil"/>
              <w:bottom w:val="nil"/>
            </w:tcBorders>
          </w:tcPr>
          <w:p w14:paraId="4EF26A08" w14:textId="77777777" w:rsidR="00CF75C4" w:rsidRPr="004A72A7" w:rsidRDefault="00CF75C4" w:rsidP="0057651C">
            <w:pPr>
              <w:ind w:firstLineChars="100" w:firstLine="220"/>
              <w:contextualSpacing w:val="0"/>
              <w:rPr>
                <w:b/>
                <w:bCs/>
                <w:sz w:val="22"/>
                <w:szCs w:val="22"/>
                <w:lang w:val="en-US"/>
              </w:rPr>
            </w:pPr>
          </w:p>
        </w:tc>
        <w:tc>
          <w:tcPr>
            <w:tcW w:w="1335" w:type="pct"/>
            <w:tcBorders>
              <w:top w:val="nil"/>
              <w:left w:val="nil"/>
              <w:bottom w:val="nil"/>
            </w:tcBorders>
          </w:tcPr>
          <w:p w14:paraId="0FA6A62B" w14:textId="77777777" w:rsidR="00CF75C4" w:rsidRPr="004A72A7" w:rsidRDefault="00CF75C4" w:rsidP="0057651C">
            <w:pPr>
              <w:ind w:firstLineChars="100" w:firstLine="220"/>
              <w:contextualSpacing w:val="0"/>
              <w:rPr>
                <w:b/>
                <w:bCs/>
                <w:sz w:val="22"/>
                <w:szCs w:val="22"/>
                <w:lang w:val="en-US"/>
              </w:rPr>
            </w:pPr>
          </w:p>
        </w:tc>
      </w:tr>
      <w:tr w:rsidR="00CF75C4" w:rsidRPr="004A72A7" w14:paraId="13A8956F" w14:textId="38810A5B" w:rsidTr="00CF75C4">
        <w:trPr>
          <w:trHeight w:val="310"/>
        </w:trPr>
        <w:tc>
          <w:tcPr>
            <w:tcW w:w="2331" w:type="pct"/>
            <w:tcBorders>
              <w:top w:val="double" w:sz="6" w:space="0" w:color="auto"/>
              <w:left w:val="nil"/>
              <w:bottom w:val="double" w:sz="6" w:space="0" w:color="auto"/>
            </w:tcBorders>
            <w:shd w:val="clear" w:color="auto" w:fill="auto"/>
            <w:noWrap/>
            <w:vAlign w:val="bottom"/>
            <w:hideMark/>
          </w:tcPr>
          <w:p w14:paraId="63C8AE30" w14:textId="77777777" w:rsidR="00CF75C4" w:rsidRDefault="00CF75C4" w:rsidP="0057651C">
            <w:pPr>
              <w:contextualSpacing w:val="0"/>
              <w:rPr>
                <w:b/>
                <w:bCs/>
                <w:sz w:val="22"/>
                <w:szCs w:val="22"/>
                <w:lang w:val="en-US"/>
              </w:rPr>
            </w:pPr>
            <w:r w:rsidRPr="004A72A7">
              <w:rPr>
                <w:b/>
                <w:bCs/>
                <w:sz w:val="22"/>
                <w:szCs w:val="22"/>
                <w:lang w:val="en-US"/>
              </w:rPr>
              <w:t xml:space="preserve">Net Emissions </w:t>
            </w:r>
          </w:p>
          <w:p w14:paraId="24CF5DD4" w14:textId="77777777" w:rsidR="00CF75C4" w:rsidRPr="004A72A7" w:rsidRDefault="00CF75C4" w:rsidP="0057651C">
            <w:pPr>
              <w:contextualSpacing w:val="0"/>
              <w:rPr>
                <w:b/>
                <w:bCs/>
                <w:sz w:val="22"/>
                <w:szCs w:val="22"/>
                <w:lang w:val="en-US"/>
              </w:rPr>
            </w:pPr>
            <w:r w:rsidRPr="004A72A7">
              <w:rPr>
                <w:b/>
                <w:bCs/>
                <w:sz w:val="22"/>
                <w:szCs w:val="22"/>
                <w:lang w:val="en-US"/>
              </w:rPr>
              <w:t>(Sources and Sinks)</w:t>
            </w:r>
          </w:p>
        </w:tc>
        <w:tc>
          <w:tcPr>
            <w:tcW w:w="1334" w:type="pct"/>
            <w:tcBorders>
              <w:top w:val="double" w:sz="6" w:space="0" w:color="auto"/>
              <w:left w:val="nil"/>
              <w:bottom w:val="double" w:sz="6" w:space="0" w:color="auto"/>
            </w:tcBorders>
          </w:tcPr>
          <w:p w14:paraId="78E6AC50" w14:textId="77777777" w:rsidR="00CF75C4" w:rsidRPr="004A72A7" w:rsidRDefault="00CF75C4" w:rsidP="0057651C">
            <w:pPr>
              <w:contextualSpacing w:val="0"/>
              <w:rPr>
                <w:b/>
                <w:bCs/>
                <w:sz w:val="22"/>
                <w:szCs w:val="22"/>
                <w:lang w:val="en-US"/>
              </w:rPr>
            </w:pPr>
          </w:p>
        </w:tc>
        <w:tc>
          <w:tcPr>
            <w:tcW w:w="1335" w:type="pct"/>
            <w:tcBorders>
              <w:top w:val="double" w:sz="6" w:space="0" w:color="auto"/>
              <w:left w:val="nil"/>
              <w:bottom w:val="double" w:sz="6" w:space="0" w:color="auto"/>
            </w:tcBorders>
          </w:tcPr>
          <w:p w14:paraId="497704D3" w14:textId="77777777" w:rsidR="00CF75C4" w:rsidRPr="004A72A7" w:rsidRDefault="00CF75C4" w:rsidP="0057651C">
            <w:pPr>
              <w:contextualSpacing w:val="0"/>
              <w:rPr>
                <w:b/>
                <w:bCs/>
                <w:sz w:val="22"/>
                <w:szCs w:val="22"/>
                <w:lang w:val="en-US"/>
              </w:rPr>
            </w:pPr>
          </w:p>
        </w:tc>
      </w:tr>
    </w:tbl>
    <w:p w14:paraId="07C30615" w14:textId="77777777" w:rsidR="0095320C" w:rsidRDefault="0095320C" w:rsidP="00BD02E5"/>
    <w:p w14:paraId="00782F8E" w14:textId="77777777" w:rsidR="00531291" w:rsidRDefault="00531291" w:rsidP="00BD02E5">
      <w:pPr>
        <w:sectPr w:rsidR="00531291" w:rsidSect="00D22152">
          <w:headerReference w:type="even" r:id="rId36"/>
          <w:headerReference w:type="default" r:id="rId37"/>
          <w:headerReference w:type="first" r:id="rId38"/>
          <w:pgSz w:w="12240" w:h="15840"/>
          <w:pgMar w:top="1440" w:right="1440" w:bottom="1440" w:left="1440" w:header="720" w:footer="720" w:gutter="0"/>
          <w:cols w:space="720"/>
          <w:titlePg/>
          <w:docGrid w:linePitch="326"/>
        </w:sectPr>
      </w:pPr>
    </w:p>
    <w:p w14:paraId="1C09EAA1" w14:textId="256952AE" w:rsidR="002B366A" w:rsidRDefault="002B366A" w:rsidP="002B366A">
      <w:pPr>
        <w:pStyle w:val="Heading1"/>
      </w:pPr>
      <w:bookmarkStart w:id="34" w:name="_Toc149721974"/>
      <w:commentRangeStart w:id="35"/>
      <w:r>
        <w:t>Priority Measures</w:t>
      </w:r>
      <w:commentRangeEnd w:id="35"/>
      <w:r w:rsidR="00001900">
        <w:rPr>
          <w:rStyle w:val="CommentReference"/>
          <w:b w:val="0"/>
        </w:rPr>
        <w:commentReference w:id="35"/>
      </w:r>
      <w:bookmarkEnd w:id="34"/>
    </w:p>
    <w:p w14:paraId="3559768A" w14:textId="7EE687CE" w:rsidR="00BD02E5" w:rsidRDefault="00AF13E7" w:rsidP="00BA1F08">
      <w:pPr>
        <w:jc w:val="both"/>
      </w:pPr>
      <w:r>
        <w:t xml:space="preserve">The measures </w:t>
      </w:r>
      <w:r w:rsidR="00EF05DB">
        <w:t xml:space="preserve">in </w:t>
      </w:r>
      <w:r w:rsidR="00A97960">
        <w:t>this section</w:t>
      </w:r>
      <w:r w:rsidR="00EF05DB">
        <w:t xml:space="preserve"> </w:t>
      </w:r>
      <w:r>
        <w:t xml:space="preserve">have been identified as “priority measures” for the purposes of pursuing funding through CPRG implementation grants. </w:t>
      </w:r>
      <w:r w:rsidR="003311D5">
        <w:t xml:space="preserve">This list </w:t>
      </w:r>
      <w:r w:rsidR="0001498A">
        <w:t xml:space="preserve">is not exhaustive of the </w:t>
      </w:r>
      <w:r w:rsidR="00943A38" w:rsidRPr="007A6728">
        <w:rPr>
          <w:highlight w:val="yellow"/>
        </w:rPr>
        <w:t>&lt;</w:t>
      </w:r>
      <w:r w:rsidR="0001498A" w:rsidRPr="007A6728">
        <w:rPr>
          <w:highlight w:val="yellow"/>
        </w:rPr>
        <w:t>state</w:t>
      </w:r>
      <w:r w:rsidR="00943A38" w:rsidRPr="007A6728">
        <w:rPr>
          <w:highlight w:val="yellow"/>
        </w:rPr>
        <w:t>&gt;</w:t>
      </w:r>
      <w:r w:rsidR="0001498A">
        <w:t>’s priorities. Instead, the selected</w:t>
      </w:r>
      <w:r w:rsidR="00785C70">
        <w:t xml:space="preserve"> </w:t>
      </w:r>
      <w:r w:rsidR="0001498A">
        <w:t>priority measures included in this PCAP meet the following criteria:</w:t>
      </w:r>
    </w:p>
    <w:p w14:paraId="043E026C" w14:textId="0FF813BA" w:rsidR="0001498A" w:rsidRDefault="0001498A" w:rsidP="00BA1F08">
      <w:pPr>
        <w:pStyle w:val="ListParagraph"/>
        <w:numPr>
          <w:ilvl w:val="0"/>
          <w:numId w:val="19"/>
        </w:numPr>
        <w:jc w:val="both"/>
      </w:pPr>
      <w:r>
        <w:t xml:space="preserve">The measure is implementation ready, meaning that the design work for the policy, program, or project is complete enough that a full scope of work </w:t>
      </w:r>
      <w:r w:rsidR="001603E3">
        <w:t xml:space="preserve">and budget </w:t>
      </w:r>
      <w:r>
        <w:t>can be included in a</w:t>
      </w:r>
      <w:r w:rsidR="00E23A37">
        <w:t xml:space="preserve"> CPRG </w:t>
      </w:r>
      <w:r w:rsidR="008B59B8">
        <w:t>i</w:t>
      </w:r>
      <w:r>
        <w:t xml:space="preserve">mplementation </w:t>
      </w:r>
      <w:r w:rsidR="008B59B8">
        <w:t>g</w:t>
      </w:r>
      <w:r>
        <w:t xml:space="preserve">rant </w:t>
      </w:r>
      <w:r w:rsidR="00E23A37">
        <w:t>application.</w:t>
      </w:r>
    </w:p>
    <w:p w14:paraId="3392074A" w14:textId="11637873" w:rsidR="00AB1F3F" w:rsidRDefault="0001498A" w:rsidP="00BA1F08">
      <w:pPr>
        <w:pStyle w:val="ListParagraph"/>
        <w:numPr>
          <w:ilvl w:val="0"/>
          <w:numId w:val="19"/>
        </w:numPr>
        <w:jc w:val="both"/>
      </w:pPr>
      <w:r>
        <w:t xml:space="preserve">The measure can be completed in the </w:t>
      </w:r>
      <w:r w:rsidR="001B47CD">
        <w:t>near term</w:t>
      </w:r>
      <w:r w:rsidR="00E23A37">
        <w:t>, meaning that all funds will be expended, and the project completed</w:t>
      </w:r>
      <w:r w:rsidR="00953458">
        <w:t>,</w:t>
      </w:r>
      <w:r w:rsidR="00E23A37">
        <w:t xml:space="preserve"> within the five-year performance period for the CPRG </w:t>
      </w:r>
      <w:r w:rsidR="008B59B8">
        <w:t>i</w:t>
      </w:r>
      <w:r w:rsidR="00E23A37">
        <w:t xml:space="preserve">mplementation </w:t>
      </w:r>
      <w:r w:rsidR="001603E3">
        <w:t>g</w:t>
      </w:r>
      <w:r w:rsidR="00E23A37">
        <w:t>rants.</w:t>
      </w:r>
    </w:p>
    <w:p w14:paraId="09108307" w14:textId="27887224" w:rsidR="008C009A" w:rsidRDefault="008C009A" w:rsidP="00BA1F08">
      <w:pPr>
        <w:pStyle w:val="ListParagraph"/>
        <w:numPr>
          <w:ilvl w:val="0"/>
          <w:numId w:val="19"/>
        </w:numPr>
        <w:jc w:val="both"/>
      </w:pPr>
      <w:r>
        <w:t xml:space="preserve">The measure advances the following state priorities: </w:t>
      </w:r>
      <w:commentRangeStart w:id="36"/>
      <w:r w:rsidRPr="004C76CD">
        <w:rPr>
          <w:highlight w:val="yellow"/>
        </w:rPr>
        <w:t>&lt;insert list of priorities&gt;</w:t>
      </w:r>
      <w:r w:rsidR="001041EB" w:rsidRPr="004C76CD">
        <w:rPr>
          <w:highlight w:val="yellow"/>
        </w:rPr>
        <w:t>.</w:t>
      </w:r>
      <w:commentRangeEnd w:id="36"/>
      <w:r w:rsidR="00BD7A07" w:rsidRPr="004C76CD">
        <w:rPr>
          <w:rStyle w:val="CommentReference"/>
          <w:highlight w:val="yellow"/>
        </w:rPr>
        <w:commentReference w:id="36"/>
      </w:r>
    </w:p>
    <w:p w14:paraId="24C94B13" w14:textId="77777777" w:rsidR="00AB1F3F" w:rsidRDefault="00AB1F3F" w:rsidP="00BA1F08">
      <w:pPr>
        <w:jc w:val="both"/>
      </w:pPr>
    </w:p>
    <w:p w14:paraId="7398B5F5" w14:textId="601E8E43" w:rsidR="00785C70" w:rsidRDefault="00CB07E3" w:rsidP="00BA1F08">
      <w:pPr>
        <w:jc w:val="both"/>
      </w:pPr>
      <w:r>
        <w:t xml:space="preserve">For each priority measure, </w:t>
      </w:r>
      <w:r w:rsidR="00EF05DB">
        <w:t>a</w:t>
      </w:r>
      <w:r w:rsidR="002F43B1">
        <w:t>n</w:t>
      </w:r>
      <w:r w:rsidR="00EF05DB">
        <w:t xml:space="preserve"> appendix</w:t>
      </w:r>
      <w:r w:rsidR="00CA649B">
        <w:t xml:space="preserve"> </w:t>
      </w:r>
      <w:r w:rsidR="002F43B1">
        <w:t xml:space="preserve">to this PCAP </w:t>
      </w:r>
      <w:r>
        <w:t xml:space="preserve">provides </w:t>
      </w:r>
      <w:r w:rsidR="00EF05DB">
        <w:t>additional details about the following</w:t>
      </w:r>
      <w:r>
        <w:t xml:space="preserve"> information:</w:t>
      </w:r>
    </w:p>
    <w:p w14:paraId="0E0333A0" w14:textId="698E3A8E" w:rsidR="00CB07E3" w:rsidRDefault="00CB07E3" w:rsidP="00BA1F08">
      <w:pPr>
        <w:pStyle w:val="ListParagraph"/>
        <w:numPr>
          <w:ilvl w:val="0"/>
          <w:numId w:val="20"/>
        </w:numPr>
        <w:jc w:val="both"/>
      </w:pPr>
      <w:r>
        <w:t xml:space="preserve">An estimate of the cumulative GHG emission reductions </w:t>
      </w:r>
      <w:r w:rsidR="00951924">
        <w:t xml:space="preserve">from 2025 through </w:t>
      </w:r>
      <w:proofErr w:type="gramStart"/>
      <w:r w:rsidR="00951924">
        <w:t>2035</w:t>
      </w:r>
      <w:r w:rsidR="004C4631">
        <w:t>;</w:t>
      </w:r>
      <w:proofErr w:type="gramEnd"/>
    </w:p>
    <w:p w14:paraId="0C7235CA" w14:textId="69F38F5A" w:rsidR="00951924" w:rsidRDefault="00951924" w:rsidP="00BA1F08">
      <w:pPr>
        <w:pStyle w:val="ListParagraph"/>
        <w:numPr>
          <w:ilvl w:val="0"/>
          <w:numId w:val="20"/>
        </w:numPr>
        <w:jc w:val="both"/>
      </w:pPr>
      <w:r>
        <w:t>An estimate of the cumulative GHG emission reductio</w:t>
      </w:r>
      <w:r w:rsidR="004C4631">
        <w:t xml:space="preserve">ns from 2025 through </w:t>
      </w:r>
      <w:proofErr w:type="gramStart"/>
      <w:r w:rsidR="004C4631">
        <w:t>2050;</w:t>
      </w:r>
      <w:proofErr w:type="gramEnd"/>
    </w:p>
    <w:p w14:paraId="717A8CD0" w14:textId="3D5DA885" w:rsidR="00ED6499" w:rsidRDefault="00ED6499" w:rsidP="00BA1F08">
      <w:pPr>
        <w:pStyle w:val="ListParagraph"/>
        <w:numPr>
          <w:ilvl w:val="0"/>
          <w:numId w:val="20"/>
        </w:numPr>
        <w:jc w:val="both"/>
      </w:pPr>
      <w:r>
        <w:t xml:space="preserve">Key implementing agency or </w:t>
      </w:r>
      <w:proofErr w:type="gramStart"/>
      <w:r>
        <w:t>agencies;</w:t>
      </w:r>
      <w:proofErr w:type="gramEnd"/>
    </w:p>
    <w:p w14:paraId="7EA1272F" w14:textId="6CBE707B" w:rsidR="00ED6499" w:rsidRDefault="00ED6499" w:rsidP="00BA1F08">
      <w:pPr>
        <w:pStyle w:val="ListParagraph"/>
        <w:numPr>
          <w:ilvl w:val="0"/>
          <w:numId w:val="20"/>
        </w:numPr>
        <w:jc w:val="both"/>
      </w:pPr>
      <w:r>
        <w:t xml:space="preserve">Implementation schedule and </w:t>
      </w:r>
      <w:proofErr w:type="gramStart"/>
      <w:r>
        <w:t>milestones;</w:t>
      </w:r>
      <w:proofErr w:type="gramEnd"/>
    </w:p>
    <w:p w14:paraId="54F0E00B" w14:textId="43A73C58" w:rsidR="00C937CC" w:rsidRDefault="00ED6499" w:rsidP="00BA1F08">
      <w:pPr>
        <w:pStyle w:val="ListParagraph"/>
        <w:numPr>
          <w:ilvl w:val="0"/>
          <w:numId w:val="20"/>
        </w:numPr>
        <w:jc w:val="both"/>
      </w:pPr>
      <w:r>
        <w:t xml:space="preserve">Geographic </w:t>
      </w:r>
      <w:proofErr w:type="gramStart"/>
      <w:r w:rsidR="00C937CC">
        <w:t>scope;</w:t>
      </w:r>
      <w:proofErr w:type="gramEnd"/>
    </w:p>
    <w:p w14:paraId="4E188956" w14:textId="09321F46" w:rsidR="00545D93" w:rsidRDefault="00545D93" w:rsidP="00BA1F08">
      <w:pPr>
        <w:pStyle w:val="ListParagraph"/>
        <w:numPr>
          <w:ilvl w:val="0"/>
          <w:numId w:val="20"/>
        </w:numPr>
        <w:jc w:val="both"/>
      </w:pPr>
      <w:r>
        <w:t xml:space="preserve">Metrics for tracking </w:t>
      </w:r>
      <w:proofErr w:type="gramStart"/>
      <w:r>
        <w:t>progress;</w:t>
      </w:r>
      <w:proofErr w:type="gramEnd"/>
      <w:r>
        <w:t xml:space="preserve"> </w:t>
      </w:r>
    </w:p>
    <w:p w14:paraId="7CAA10AC" w14:textId="3CE5695E" w:rsidR="00545D93" w:rsidRDefault="00545D93" w:rsidP="00BA1F08">
      <w:pPr>
        <w:pStyle w:val="ListParagraph"/>
        <w:numPr>
          <w:ilvl w:val="0"/>
          <w:numId w:val="20"/>
        </w:numPr>
        <w:jc w:val="both"/>
      </w:pPr>
      <w:r>
        <w:t xml:space="preserve">Cost estimates for </w:t>
      </w:r>
      <w:proofErr w:type="gramStart"/>
      <w:r>
        <w:t>implementation</w:t>
      </w:r>
      <w:r w:rsidR="00FE6C3F">
        <w:t>;</w:t>
      </w:r>
      <w:proofErr w:type="gramEnd"/>
    </w:p>
    <w:p w14:paraId="7AD4ABAA" w14:textId="79852251" w:rsidR="00FE6C3F" w:rsidRDefault="00FE6C3F" w:rsidP="00BA1F08">
      <w:pPr>
        <w:pStyle w:val="ListParagraph"/>
        <w:numPr>
          <w:ilvl w:val="0"/>
          <w:numId w:val="20"/>
        </w:numPr>
        <w:jc w:val="both"/>
      </w:pPr>
      <w:commentRangeStart w:id="37"/>
      <w:r>
        <w:t>Co-benefits;</w:t>
      </w:r>
      <w:commentRangeEnd w:id="37"/>
      <w:r>
        <w:rPr>
          <w:rStyle w:val="CommentReference"/>
        </w:rPr>
        <w:commentReference w:id="37"/>
      </w:r>
    </w:p>
    <w:p w14:paraId="40DDD271" w14:textId="6B384BC5" w:rsidR="00FE6C3F" w:rsidRDefault="00FE6C3F" w:rsidP="00BA1F08">
      <w:pPr>
        <w:pStyle w:val="ListParagraph"/>
        <w:numPr>
          <w:ilvl w:val="0"/>
          <w:numId w:val="20"/>
        </w:numPr>
        <w:jc w:val="both"/>
      </w:pPr>
      <w:r>
        <w:t xml:space="preserve">Impacts on low-income and disadvantaged </w:t>
      </w:r>
      <w:proofErr w:type="gramStart"/>
      <w:r>
        <w:t>communities;</w:t>
      </w:r>
      <w:proofErr w:type="gramEnd"/>
    </w:p>
    <w:p w14:paraId="7B7C9BDD" w14:textId="3C3077C2" w:rsidR="00FE6C3F" w:rsidRDefault="00FE6C3F" w:rsidP="00BA1F08">
      <w:pPr>
        <w:pStyle w:val="ListParagraph"/>
        <w:numPr>
          <w:ilvl w:val="0"/>
          <w:numId w:val="20"/>
        </w:numPr>
        <w:jc w:val="both"/>
      </w:pPr>
      <w:r>
        <w:t xml:space="preserve">Authority to </w:t>
      </w:r>
      <w:proofErr w:type="gramStart"/>
      <w:r>
        <w:t>implement;</w:t>
      </w:r>
      <w:proofErr w:type="gramEnd"/>
    </w:p>
    <w:p w14:paraId="070D2B8A" w14:textId="1DCB5951" w:rsidR="00FE6C3F" w:rsidRDefault="00FE6C3F" w:rsidP="00BA1F08">
      <w:pPr>
        <w:pStyle w:val="ListParagraph"/>
        <w:numPr>
          <w:ilvl w:val="0"/>
          <w:numId w:val="20"/>
        </w:numPr>
        <w:jc w:val="both"/>
      </w:pPr>
      <w:commentRangeStart w:id="38"/>
      <w:r>
        <w:t xml:space="preserve">Intersection with other funding availability; </w:t>
      </w:r>
      <w:commentRangeEnd w:id="38"/>
      <w:r>
        <w:rPr>
          <w:rStyle w:val="CommentReference"/>
        </w:rPr>
        <w:commentReference w:id="38"/>
      </w:r>
      <w:r>
        <w:t>and</w:t>
      </w:r>
    </w:p>
    <w:p w14:paraId="23CA34F8" w14:textId="791C9AC9" w:rsidR="00FE6C3F" w:rsidRDefault="00FE6C3F" w:rsidP="00BA1F08">
      <w:pPr>
        <w:pStyle w:val="ListParagraph"/>
        <w:numPr>
          <w:ilvl w:val="0"/>
          <w:numId w:val="20"/>
        </w:numPr>
        <w:jc w:val="both"/>
      </w:pPr>
      <w:commentRangeStart w:id="39"/>
      <w:r>
        <w:t>Workforce needs.</w:t>
      </w:r>
      <w:commentRangeEnd w:id="39"/>
      <w:r>
        <w:rPr>
          <w:rStyle w:val="CommentReference"/>
        </w:rPr>
        <w:commentReference w:id="39"/>
      </w:r>
    </w:p>
    <w:p w14:paraId="2498F590" w14:textId="77777777" w:rsidR="00A97960" w:rsidRDefault="00A97960" w:rsidP="00BA1F08">
      <w:pPr>
        <w:jc w:val="both"/>
      </w:pPr>
    </w:p>
    <w:p w14:paraId="67C049C1" w14:textId="4DE72FC0" w:rsidR="00C13F73" w:rsidRDefault="00A97960" w:rsidP="00BA1F08">
      <w:pPr>
        <w:jc w:val="both"/>
      </w:pPr>
      <w:r>
        <w:t xml:space="preserve">Table 5 summarizes </w:t>
      </w:r>
      <w:r w:rsidRPr="004C76CD">
        <w:rPr>
          <w:highlight w:val="yellow"/>
        </w:rPr>
        <w:t>&lt;state&gt;</w:t>
      </w:r>
      <w:r>
        <w:t xml:space="preserve"> PCAP priority measures.</w:t>
      </w:r>
    </w:p>
    <w:p w14:paraId="39CD53E3" w14:textId="77777777" w:rsidR="00ED6399" w:rsidRDefault="00ED6399" w:rsidP="00BA1F08">
      <w:pPr>
        <w:jc w:val="both"/>
      </w:pPr>
      <w:commentRangeStart w:id="40"/>
      <w:r w:rsidRPr="004C76CD">
        <w:rPr>
          <w:highlight w:val="yellow"/>
        </w:rPr>
        <w:t>&lt;For more information on &lt;&lt;state’s&gt;&gt; plans for reducing GHG emissions, see &lt;&lt;insert link to pre-existing climate action plan.&gt;&gt;&gt;</w:t>
      </w:r>
      <w:commentRangeEnd w:id="40"/>
      <w:r w:rsidRPr="004C76CD">
        <w:rPr>
          <w:rStyle w:val="CommentReference"/>
          <w:highlight w:val="yellow"/>
        </w:rPr>
        <w:commentReference w:id="40"/>
      </w:r>
    </w:p>
    <w:p w14:paraId="2C39A074" w14:textId="77777777" w:rsidR="00ED6399" w:rsidRDefault="00ED6399" w:rsidP="00204C6A">
      <w:pPr>
        <w:jc w:val="both"/>
      </w:pPr>
    </w:p>
    <w:p w14:paraId="37440329" w14:textId="77777777" w:rsidR="00C46044" w:rsidRDefault="00C46044" w:rsidP="00204C6A">
      <w:pPr>
        <w:jc w:val="both"/>
        <w:sectPr w:rsidR="00C46044" w:rsidSect="00E53A1E">
          <w:headerReference w:type="even" r:id="rId39"/>
          <w:headerReference w:type="default" r:id="rId40"/>
          <w:headerReference w:type="first" r:id="rId41"/>
          <w:pgSz w:w="12240" w:h="15840"/>
          <w:pgMar w:top="1440" w:right="1440" w:bottom="1440" w:left="1440" w:header="720" w:footer="720" w:gutter="0"/>
          <w:cols w:space="720"/>
          <w:titlePg/>
          <w:docGrid w:linePitch="326"/>
        </w:sectPr>
      </w:pPr>
    </w:p>
    <w:p w14:paraId="60762B95" w14:textId="77777777" w:rsidR="001B47CD" w:rsidRDefault="001B47CD" w:rsidP="00204C6A">
      <w:pPr>
        <w:jc w:val="both"/>
      </w:pPr>
    </w:p>
    <w:p w14:paraId="16F3BB92" w14:textId="3F3D09D9" w:rsidR="001B47CD" w:rsidRDefault="001B47CD" w:rsidP="001B47CD">
      <w:pPr>
        <w:pStyle w:val="Caption"/>
        <w:rPr>
          <w:color w:val="auto"/>
        </w:rPr>
      </w:pPr>
      <w:bookmarkStart w:id="41" w:name="_Toc148947783"/>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Pr>
          <w:noProof/>
          <w:color w:val="auto"/>
        </w:rPr>
        <w:t>5</w:t>
      </w:r>
      <w:r w:rsidRPr="005D751F">
        <w:rPr>
          <w:color w:val="auto"/>
        </w:rPr>
        <w:fldChar w:fldCharType="end"/>
      </w:r>
      <w:r>
        <w:rPr>
          <w:color w:val="auto"/>
        </w:rPr>
        <w:t xml:space="preserve">.   </w:t>
      </w:r>
      <w:r w:rsidRPr="00547ED9">
        <w:rPr>
          <w:color w:val="auto"/>
          <w:highlight w:val="yellow"/>
        </w:rPr>
        <w:t>&lt;State&gt;</w:t>
      </w:r>
      <w:r>
        <w:rPr>
          <w:color w:val="auto"/>
        </w:rPr>
        <w:t xml:space="preserve"> PCAP Priority </w:t>
      </w:r>
      <w:commentRangeStart w:id="42"/>
      <w:r>
        <w:rPr>
          <w:color w:val="auto"/>
        </w:rPr>
        <w:t>Measures</w:t>
      </w:r>
      <w:commentRangeEnd w:id="42"/>
      <w:r w:rsidR="00DA429F">
        <w:rPr>
          <w:rStyle w:val="CommentReference"/>
          <w:i w:val="0"/>
          <w:iCs w:val="0"/>
          <w:color w:val="auto"/>
        </w:rPr>
        <w:commentReference w:id="42"/>
      </w:r>
      <w:bookmarkEnd w:id="41"/>
    </w:p>
    <w:tbl>
      <w:tblPr>
        <w:tblStyle w:val="TableGrid"/>
        <w:tblW w:w="5000" w:type="pct"/>
        <w:tblLook w:val="04A0" w:firstRow="1" w:lastRow="0" w:firstColumn="1" w:lastColumn="0" w:noHBand="0" w:noVBand="1"/>
      </w:tblPr>
      <w:tblGrid>
        <w:gridCol w:w="3595"/>
        <w:gridCol w:w="2160"/>
        <w:gridCol w:w="2160"/>
        <w:gridCol w:w="2160"/>
        <w:gridCol w:w="1621"/>
        <w:gridCol w:w="1254"/>
      </w:tblGrid>
      <w:tr w:rsidR="00956130" w14:paraId="4B43DB5A" w14:textId="77777777" w:rsidTr="00956130">
        <w:tc>
          <w:tcPr>
            <w:tcW w:w="1388" w:type="pct"/>
            <w:vMerge w:val="restart"/>
          </w:tcPr>
          <w:p w14:paraId="677BA0F3" w14:textId="2349402A" w:rsidR="005D213A" w:rsidRPr="0090556B" w:rsidRDefault="005D213A" w:rsidP="001B47CD">
            <w:pPr>
              <w:rPr>
                <w:b/>
                <w:bCs/>
              </w:rPr>
            </w:pPr>
            <w:r w:rsidRPr="0090556B">
              <w:rPr>
                <w:b/>
                <w:bCs/>
              </w:rPr>
              <w:t>Priority Measure</w:t>
            </w:r>
          </w:p>
        </w:tc>
        <w:tc>
          <w:tcPr>
            <w:tcW w:w="1668" w:type="pct"/>
            <w:gridSpan w:val="2"/>
          </w:tcPr>
          <w:p w14:paraId="5BAECD2B" w14:textId="77777777" w:rsidR="005D213A" w:rsidRPr="0090556B" w:rsidRDefault="005D213A" w:rsidP="005D213A">
            <w:pPr>
              <w:jc w:val="center"/>
              <w:rPr>
                <w:b/>
                <w:bCs/>
              </w:rPr>
            </w:pPr>
            <w:r w:rsidRPr="0090556B">
              <w:rPr>
                <w:b/>
                <w:bCs/>
              </w:rPr>
              <w:t xml:space="preserve">Cumulative GHG emission reductions </w:t>
            </w:r>
          </w:p>
          <w:p w14:paraId="3475BF96" w14:textId="7807BB71" w:rsidR="005D213A" w:rsidRPr="0090556B" w:rsidRDefault="005D213A" w:rsidP="005D213A">
            <w:pPr>
              <w:jc w:val="center"/>
              <w:rPr>
                <w:b/>
                <w:bCs/>
              </w:rPr>
            </w:pPr>
            <w:r w:rsidRPr="0090556B">
              <w:rPr>
                <w:b/>
                <w:bCs/>
              </w:rPr>
              <w:t>(MMT CO</w:t>
            </w:r>
            <w:r w:rsidRPr="0090556B">
              <w:rPr>
                <w:b/>
                <w:bCs/>
                <w:vertAlign w:val="subscript"/>
              </w:rPr>
              <w:t>2</w:t>
            </w:r>
            <w:r w:rsidRPr="0090556B">
              <w:rPr>
                <w:b/>
                <w:bCs/>
              </w:rPr>
              <w:t>e)</w:t>
            </w:r>
          </w:p>
        </w:tc>
        <w:tc>
          <w:tcPr>
            <w:tcW w:w="834" w:type="pct"/>
            <w:vMerge w:val="restart"/>
          </w:tcPr>
          <w:p w14:paraId="24439B29" w14:textId="009643BB" w:rsidR="005D213A" w:rsidRPr="0090556B" w:rsidRDefault="005D213A" w:rsidP="001B47CD">
            <w:pPr>
              <w:rPr>
                <w:b/>
                <w:bCs/>
              </w:rPr>
            </w:pPr>
            <w:r w:rsidRPr="0090556B">
              <w:rPr>
                <w:b/>
                <w:bCs/>
              </w:rPr>
              <w:t>Implementing Agency or Agencies</w:t>
            </w:r>
          </w:p>
        </w:tc>
        <w:tc>
          <w:tcPr>
            <w:tcW w:w="626" w:type="pct"/>
            <w:vMerge w:val="restart"/>
          </w:tcPr>
          <w:p w14:paraId="50A43A2D" w14:textId="126F6F30" w:rsidR="005D213A" w:rsidRPr="0090556B" w:rsidRDefault="005D213A" w:rsidP="001B47CD">
            <w:pPr>
              <w:rPr>
                <w:b/>
                <w:bCs/>
              </w:rPr>
            </w:pPr>
            <w:r w:rsidRPr="0090556B">
              <w:rPr>
                <w:b/>
                <w:bCs/>
              </w:rPr>
              <w:t>Geographic Scope</w:t>
            </w:r>
          </w:p>
        </w:tc>
        <w:tc>
          <w:tcPr>
            <w:tcW w:w="484" w:type="pct"/>
            <w:vMerge w:val="restart"/>
          </w:tcPr>
          <w:p w14:paraId="4758B8B9" w14:textId="7B28A7B4" w:rsidR="005D213A" w:rsidRPr="0090556B" w:rsidRDefault="00A4152C" w:rsidP="00A4152C">
            <w:pPr>
              <w:jc w:val="center"/>
              <w:rPr>
                <w:b/>
                <w:bCs/>
              </w:rPr>
            </w:pPr>
            <w:r w:rsidRPr="0090556B">
              <w:rPr>
                <w:b/>
                <w:bCs/>
              </w:rPr>
              <w:t xml:space="preserve">Priority </w:t>
            </w:r>
            <w:r w:rsidR="005D213A" w:rsidRPr="0090556B">
              <w:rPr>
                <w:b/>
                <w:bCs/>
              </w:rPr>
              <w:t>Measure Appendix</w:t>
            </w:r>
          </w:p>
        </w:tc>
      </w:tr>
      <w:tr w:rsidR="00A4152C" w14:paraId="5AF61BB7" w14:textId="77777777" w:rsidTr="00956130">
        <w:tc>
          <w:tcPr>
            <w:tcW w:w="1388" w:type="pct"/>
            <w:vMerge/>
          </w:tcPr>
          <w:p w14:paraId="0542D5E1" w14:textId="77777777" w:rsidR="005D213A" w:rsidRDefault="005D213A" w:rsidP="001B47CD"/>
        </w:tc>
        <w:tc>
          <w:tcPr>
            <w:tcW w:w="834" w:type="pct"/>
          </w:tcPr>
          <w:p w14:paraId="7013C578" w14:textId="3F942059" w:rsidR="005D213A" w:rsidRPr="0090556B" w:rsidRDefault="005D213A" w:rsidP="005D213A">
            <w:pPr>
              <w:jc w:val="center"/>
              <w:rPr>
                <w:b/>
                <w:bCs/>
              </w:rPr>
            </w:pPr>
            <w:r w:rsidRPr="0090556B">
              <w:rPr>
                <w:b/>
                <w:bCs/>
              </w:rPr>
              <w:t>2025–2035</w:t>
            </w:r>
          </w:p>
        </w:tc>
        <w:tc>
          <w:tcPr>
            <w:tcW w:w="834" w:type="pct"/>
          </w:tcPr>
          <w:p w14:paraId="418B774B" w14:textId="7B53D44B" w:rsidR="005D213A" w:rsidRPr="0090556B" w:rsidRDefault="005D213A" w:rsidP="005D213A">
            <w:pPr>
              <w:jc w:val="center"/>
              <w:rPr>
                <w:b/>
                <w:bCs/>
              </w:rPr>
            </w:pPr>
            <w:r w:rsidRPr="0090556B">
              <w:rPr>
                <w:b/>
                <w:bCs/>
              </w:rPr>
              <w:t>2025–2050</w:t>
            </w:r>
          </w:p>
        </w:tc>
        <w:tc>
          <w:tcPr>
            <w:tcW w:w="834" w:type="pct"/>
            <w:vMerge/>
          </w:tcPr>
          <w:p w14:paraId="1E6C44E6" w14:textId="77777777" w:rsidR="005D213A" w:rsidRDefault="005D213A" w:rsidP="001B47CD"/>
        </w:tc>
        <w:tc>
          <w:tcPr>
            <w:tcW w:w="626" w:type="pct"/>
            <w:vMerge/>
          </w:tcPr>
          <w:p w14:paraId="3A9BFE6D" w14:textId="77777777" w:rsidR="005D213A" w:rsidRDefault="005D213A" w:rsidP="001B47CD"/>
        </w:tc>
        <w:tc>
          <w:tcPr>
            <w:tcW w:w="484" w:type="pct"/>
            <w:vMerge/>
          </w:tcPr>
          <w:p w14:paraId="0D7C7165" w14:textId="67C2A3EF" w:rsidR="005D213A" w:rsidRDefault="005D213A" w:rsidP="005D213A">
            <w:pPr>
              <w:jc w:val="center"/>
            </w:pPr>
          </w:p>
        </w:tc>
      </w:tr>
      <w:tr w:rsidR="00A4152C" w14:paraId="472A1668" w14:textId="77777777" w:rsidTr="00956130">
        <w:tc>
          <w:tcPr>
            <w:tcW w:w="1388" w:type="pct"/>
          </w:tcPr>
          <w:p w14:paraId="2E921BEA" w14:textId="557BD4A4" w:rsidR="005D213A" w:rsidRPr="0090556B" w:rsidRDefault="00836023" w:rsidP="001B47CD">
            <w:pPr>
              <w:rPr>
                <w:b/>
                <w:bCs/>
              </w:rPr>
            </w:pPr>
            <w:r w:rsidRPr="004C76CD">
              <w:rPr>
                <w:b/>
                <w:bCs/>
                <w:highlight w:val="yellow"/>
              </w:rPr>
              <w:t>&lt;</w:t>
            </w:r>
            <w:r w:rsidR="00B57058">
              <w:rPr>
                <w:b/>
                <w:bCs/>
                <w:highlight w:val="yellow"/>
              </w:rPr>
              <w:t>Measure Description</w:t>
            </w:r>
            <w:r w:rsidRPr="004C76CD">
              <w:rPr>
                <w:b/>
                <w:bCs/>
                <w:highlight w:val="yellow"/>
              </w:rPr>
              <w:t>&gt;</w:t>
            </w:r>
            <w:r w:rsidR="001D6B18" w:rsidRPr="004C76CD">
              <w:rPr>
                <w:rStyle w:val="FootnoteReference"/>
                <w:b/>
                <w:bCs/>
                <w:highlight w:val="yellow"/>
              </w:rPr>
              <w:footnoteReference w:id="17"/>
            </w:r>
          </w:p>
        </w:tc>
        <w:tc>
          <w:tcPr>
            <w:tcW w:w="834" w:type="pct"/>
          </w:tcPr>
          <w:p w14:paraId="3645B115" w14:textId="77777777" w:rsidR="005D213A" w:rsidRDefault="005D213A" w:rsidP="001B47CD"/>
        </w:tc>
        <w:tc>
          <w:tcPr>
            <w:tcW w:w="834" w:type="pct"/>
          </w:tcPr>
          <w:p w14:paraId="2AA73AA3" w14:textId="77777777" w:rsidR="005D213A" w:rsidRDefault="005D213A" w:rsidP="001B47CD"/>
        </w:tc>
        <w:tc>
          <w:tcPr>
            <w:tcW w:w="834" w:type="pct"/>
          </w:tcPr>
          <w:p w14:paraId="6C81480B" w14:textId="515611C9" w:rsidR="005D213A" w:rsidRPr="004C76CD" w:rsidRDefault="00BF679A" w:rsidP="001B47CD">
            <w:pPr>
              <w:rPr>
                <w:highlight w:val="yellow"/>
              </w:rPr>
            </w:pPr>
            <w:r w:rsidRPr="004C76CD">
              <w:rPr>
                <w:highlight w:val="yellow"/>
              </w:rPr>
              <w:t>&lt;state agency or coalition of state agencies&gt;</w:t>
            </w:r>
          </w:p>
        </w:tc>
        <w:tc>
          <w:tcPr>
            <w:tcW w:w="626" w:type="pct"/>
          </w:tcPr>
          <w:p w14:paraId="36B5BD1E" w14:textId="0D06BEC3" w:rsidR="005D213A" w:rsidRDefault="00BF679A" w:rsidP="001B47CD">
            <w:r w:rsidRPr="004C76CD">
              <w:rPr>
                <w:highlight w:val="yellow"/>
              </w:rPr>
              <w:t xml:space="preserve">&lt;state or </w:t>
            </w:r>
            <w:r w:rsidR="00A4152C" w:rsidRPr="004C76CD">
              <w:rPr>
                <w:highlight w:val="yellow"/>
              </w:rPr>
              <w:t>collection of states</w:t>
            </w:r>
            <w:r w:rsidRPr="004C76CD">
              <w:rPr>
                <w:highlight w:val="yellow"/>
              </w:rPr>
              <w:t>&gt;</w:t>
            </w:r>
          </w:p>
        </w:tc>
        <w:tc>
          <w:tcPr>
            <w:tcW w:w="484" w:type="pct"/>
          </w:tcPr>
          <w:p w14:paraId="7524E9C2" w14:textId="0A1BEDC0" w:rsidR="005D213A" w:rsidRDefault="005D213A" w:rsidP="005D213A">
            <w:pPr>
              <w:jc w:val="center"/>
            </w:pPr>
            <w:r>
              <w:t>B</w:t>
            </w:r>
          </w:p>
        </w:tc>
      </w:tr>
      <w:tr w:rsidR="00A4152C" w14:paraId="5D39F1FC" w14:textId="77777777" w:rsidTr="00956130">
        <w:tc>
          <w:tcPr>
            <w:tcW w:w="1388" w:type="pct"/>
          </w:tcPr>
          <w:p w14:paraId="34AA6B26" w14:textId="77777777" w:rsidR="005D213A" w:rsidRDefault="005D213A" w:rsidP="001B47CD"/>
        </w:tc>
        <w:tc>
          <w:tcPr>
            <w:tcW w:w="834" w:type="pct"/>
          </w:tcPr>
          <w:p w14:paraId="08DD62B4" w14:textId="77777777" w:rsidR="005D213A" w:rsidRDefault="005D213A" w:rsidP="001B47CD"/>
        </w:tc>
        <w:tc>
          <w:tcPr>
            <w:tcW w:w="834" w:type="pct"/>
          </w:tcPr>
          <w:p w14:paraId="30205B53" w14:textId="77777777" w:rsidR="005D213A" w:rsidRDefault="005D213A" w:rsidP="001B47CD"/>
        </w:tc>
        <w:tc>
          <w:tcPr>
            <w:tcW w:w="834" w:type="pct"/>
          </w:tcPr>
          <w:p w14:paraId="645C4103" w14:textId="77777777" w:rsidR="005D213A" w:rsidRDefault="005D213A" w:rsidP="001B47CD"/>
        </w:tc>
        <w:tc>
          <w:tcPr>
            <w:tcW w:w="626" w:type="pct"/>
          </w:tcPr>
          <w:p w14:paraId="42370354" w14:textId="77777777" w:rsidR="005D213A" w:rsidRDefault="005D213A" w:rsidP="001B47CD"/>
        </w:tc>
        <w:tc>
          <w:tcPr>
            <w:tcW w:w="484" w:type="pct"/>
          </w:tcPr>
          <w:p w14:paraId="5387954A" w14:textId="77777777" w:rsidR="005D213A" w:rsidRDefault="005D213A" w:rsidP="005D213A">
            <w:pPr>
              <w:jc w:val="center"/>
            </w:pPr>
          </w:p>
        </w:tc>
      </w:tr>
      <w:tr w:rsidR="00A4152C" w14:paraId="2E582B82" w14:textId="77777777" w:rsidTr="00956130">
        <w:tc>
          <w:tcPr>
            <w:tcW w:w="1388" w:type="pct"/>
          </w:tcPr>
          <w:p w14:paraId="13053E18" w14:textId="77777777" w:rsidR="005D213A" w:rsidRDefault="005D213A" w:rsidP="001B47CD"/>
        </w:tc>
        <w:tc>
          <w:tcPr>
            <w:tcW w:w="834" w:type="pct"/>
          </w:tcPr>
          <w:p w14:paraId="4B2BE7A0" w14:textId="77777777" w:rsidR="005D213A" w:rsidRDefault="005D213A" w:rsidP="001B47CD"/>
        </w:tc>
        <w:tc>
          <w:tcPr>
            <w:tcW w:w="834" w:type="pct"/>
          </w:tcPr>
          <w:p w14:paraId="6E61B4D9" w14:textId="77777777" w:rsidR="005D213A" w:rsidRDefault="005D213A" w:rsidP="001B47CD"/>
        </w:tc>
        <w:tc>
          <w:tcPr>
            <w:tcW w:w="834" w:type="pct"/>
          </w:tcPr>
          <w:p w14:paraId="3563CCDD" w14:textId="77777777" w:rsidR="005D213A" w:rsidRDefault="005D213A" w:rsidP="001B47CD"/>
        </w:tc>
        <w:tc>
          <w:tcPr>
            <w:tcW w:w="626" w:type="pct"/>
          </w:tcPr>
          <w:p w14:paraId="50B700A4" w14:textId="77777777" w:rsidR="005D213A" w:rsidRDefault="005D213A" w:rsidP="001B47CD"/>
        </w:tc>
        <w:tc>
          <w:tcPr>
            <w:tcW w:w="484" w:type="pct"/>
          </w:tcPr>
          <w:p w14:paraId="17A082ED" w14:textId="77777777" w:rsidR="005D213A" w:rsidRDefault="005D213A" w:rsidP="005D213A">
            <w:pPr>
              <w:jc w:val="center"/>
            </w:pPr>
          </w:p>
        </w:tc>
      </w:tr>
      <w:tr w:rsidR="00A4152C" w14:paraId="2AABEF87" w14:textId="77777777" w:rsidTr="00956130">
        <w:tc>
          <w:tcPr>
            <w:tcW w:w="1388" w:type="pct"/>
          </w:tcPr>
          <w:p w14:paraId="0789E0E3" w14:textId="77777777" w:rsidR="005D213A" w:rsidRDefault="005D213A" w:rsidP="001B47CD"/>
        </w:tc>
        <w:tc>
          <w:tcPr>
            <w:tcW w:w="834" w:type="pct"/>
          </w:tcPr>
          <w:p w14:paraId="4F8522F4" w14:textId="77777777" w:rsidR="005D213A" w:rsidRDefault="005D213A" w:rsidP="001B47CD"/>
        </w:tc>
        <w:tc>
          <w:tcPr>
            <w:tcW w:w="834" w:type="pct"/>
          </w:tcPr>
          <w:p w14:paraId="419AD736" w14:textId="77777777" w:rsidR="005D213A" w:rsidRDefault="005D213A" w:rsidP="001B47CD"/>
        </w:tc>
        <w:tc>
          <w:tcPr>
            <w:tcW w:w="834" w:type="pct"/>
          </w:tcPr>
          <w:p w14:paraId="6C3F1406" w14:textId="77777777" w:rsidR="005D213A" w:rsidRDefault="005D213A" w:rsidP="001B47CD"/>
        </w:tc>
        <w:tc>
          <w:tcPr>
            <w:tcW w:w="626" w:type="pct"/>
          </w:tcPr>
          <w:p w14:paraId="4AF0091D" w14:textId="77777777" w:rsidR="005D213A" w:rsidRDefault="005D213A" w:rsidP="001B47CD"/>
        </w:tc>
        <w:tc>
          <w:tcPr>
            <w:tcW w:w="484" w:type="pct"/>
          </w:tcPr>
          <w:p w14:paraId="759A7CC4" w14:textId="77777777" w:rsidR="005D213A" w:rsidRDefault="005D213A" w:rsidP="005D213A">
            <w:pPr>
              <w:jc w:val="center"/>
            </w:pPr>
          </w:p>
        </w:tc>
      </w:tr>
    </w:tbl>
    <w:p w14:paraId="238E7603" w14:textId="77777777" w:rsidR="001B47CD" w:rsidRPr="001B47CD" w:rsidRDefault="001B47CD" w:rsidP="001B47CD"/>
    <w:p w14:paraId="42C8CE41" w14:textId="77777777" w:rsidR="001B47CD" w:rsidRDefault="001B47CD" w:rsidP="00204C6A">
      <w:pPr>
        <w:jc w:val="both"/>
      </w:pPr>
    </w:p>
    <w:p w14:paraId="3C4ABE05" w14:textId="77777777" w:rsidR="00A450A4" w:rsidRDefault="00A450A4" w:rsidP="00C13F73"/>
    <w:p w14:paraId="755F8DE7" w14:textId="26A299D4" w:rsidR="00DB4E85" w:rsidRDefault="00DB4E85" w:rsidP="00D06092">
      <w:pPr>
        <w:jc w:val="both"/>
      </w:pPr>
    </w:p>
    <w:p w14:paraId="19930BCA" w14:textId="77777777" w:rsidR="00CC7FBD" w:rsidRPr="00922ECF" w:rsidRDefault="00CC7FBD" w:rsidP="00496C65">
      <w:pPr>
        <w:jc w:val="both"/>
      </w:pPr>
    </w:p>
    <w:p w14:paraId="4A294725" w14:textId="77777777" w:rsidR="00962049" w:rsidRDefault="00962049" w:rsidP="00C13F73"/>
    <w:p w14:paraId="4ED6916B" w14:textId="77777777" w:rsidR="00BB4052" w:rsidRDefault="00BB4052" w:rsidP="00C13F73">
      <w:pPr>
        <w:sectPr w:rsidR="00BB4052" w:rsidSect="00E53A1E">
          <w:pgSz w:w="15840" w:h="12240" w:orient="landscape"/>
          <w:pgMar w:top="1440" w:right="1440" w:bottom="1440" w:left="1440" w:header="720" w:footer="720" w:gutter="0"/>
          <w:cols w:space="720"/>
          <w:titlePg/>
          <w:docGrid w:linePitch="326"/>
        </w:sectPr>
      </w:pPr>
    </w:p>
    <w:p w14:paraId="739BE6C1" w14:textId="6DC34961" w:rsidR="00AF7DED" w:rsidRDefault="00AF7DED" w:rsidP="00AF7DED">
      <w:pPr>
        <w:pStyle w:val="Heading1"/>
      </w:pPr>
      <w:bookmarkStart w:id="43" w:name="_Toc149721975"/>
      <w:commentRangeStart w:id="44"/>
      <w:r>
        <w:t xml:space="preserve">Benefits </w:t>
      </w:r>
      <w:commentRangeStart w:id="45"/>
      <w:r>
        <w:t>Analysis</w:t>
      </w:r>
      <w:commentRangeEnd w:id="44"/>
      <w:r>
        <w:rPr>
          <w:rStyle w:val="CommentReference"/>
          <w:b w:val="0"/>
        </w:rPr>
        <w:commentReference w:id="44"/>
      </w:r>
      <w:commentRangeEnd w:id="45"/>
      <w:r w:rsidR="00BF0895">
        <w:rPr>
          <w:rStyle w:val="CommentReference"/>
          <w:b w:val="0"/>
        </w:rPr>
        <w:commentReference w:id="45"/>
      </w:r>
      <w:bookmarkEnd w:id="43"/>
    </w:p>
    <w:p w14:paraId="67B06691" w14:textId="3F3478C1" w:rsidR="00323CD7" w:rsidRDefault="00F213C9" w:rsidP="00C507CA">
      <w:pPr>
        <w:jc w:val="both"/>
      </w:pPr>
      <w:r>
        <w:t>The implementation of the measures included in this PCAP are anticipated to have a broad range of benefits</w:t>
      </w:r>
      <w:r w:rsidR="003E49AB">
        <w:t xml:space="preserve">. This section details the </w:t>
      </w:r>
      <w:r w:rsidR="002367F4">
        <w:t xml:space="preserve">anticipated </w:t>
      </w:r>
      <w:r w:rsidR="002838E7">
        <w:t>co-pollutant reductions</w:t>
      </w:r>
      <w:r w:rsidR="00007817">
        <w:t xml:space="preserve"> associated with implementation of the </w:t>
      </w:r>
      <w:r w:rsidR="00CB78A0">
        <w:t xml:space="preserve">priority measures identified in this PCAP </w:t>
      </w:r>
      <w:r w:rsidR="004C76CD" w:rsidRPr="004C76CD">
        <w:rPr>
          <w:highlight w:val="yellow"/>
        </w:rPr>
        <w:t>&lt;</w:t>
      </w:r>
      <w:r w:rsidR="000639A1" w:rsidRPr="004C76CD">
        <w:rPr>
          <w:highlight w:val="yellow"/>
        </w:rPr>
        <w:t>as well as air quality improvements, improved public health outcomes, economic benefits, increased climate resilience, and other environmental benefits</w:t>
      </w:r>
      <w:r w:rsidR="00C507CA" w:rsidRPr="004C76CD">
        <w:rPr>
          <w:highlight w:val="yellow"/>
        </w:rPr>
        <w:t>&gt;</w:t>
      </w:r>
      <w:r w:rsidR="000639A1" w:rsidRPr="004C76CD">
        <w:rPr>
          <w:highlight w:val="yellow"/>
        </w:rPr>
        <w:t>.</w:t>
      </w:r>
      <w:r w:rsidR="006D5851">
        <w:t xml:space="preserve"> In addition, this section identifies </w:t>
      </w:r>
      <w:r w:rsidR="007631B6">
        <w:t xml:space="preserve">mechanisms to track, minimize, and mitigate, to the extent possible, any potential disbenefits </w:t>
      </w:r>
      <w:r w:rsidR="00C507CA">
        <w:t>resulting from implementation of the priority measures</w:t>
      </w:r>
      <w:r w:rsidR="000140D7">
        <w:t xml:space="preserve">. </w:t>
      </w:r>
    </w:p>
    <w:p w14:paraId="617303F9" w14:textId="77777777" w:rsidR="00182F8F" w:rsidRDefault="00182F8F" w:rsidP="00C507CA">
      <w:pPr>
        <w:jc w:val="both"/>
      </w:pPr>
    </w:p>
    <w:p w14:paraId="0352FF48" w14:textId="2B903140" w:rsidR="00C13F73" w:rsidRDefault="00153D2D" w:rsidP="00153D2D">
      <w:pPr>
        <w:pStyle w:val="Heading2"/>
      </w:pPr>
      <w:commentRangeStart w:id="46"/>
      <w:r>
        <w:t>2020 Inventory for Co-Pollutants</w:t>
      </w:r>
      <w:commentRangeEnd w:id="46"/>
      <w:r w:rsidR="001B1752">
        <w:rPr>
          <w:rStyle w:val="CommentReference"/>
          <w:b w:val="0"/>
          <w:bCs w:val="0"/>
        </w:rPr>
        <w:commentReference w:id="46"/>
      </w:r>
    </w:p>
    <w:p w14:paraId="023318BA" w14:textId="400945BB" w:rsidR="00656E65" w:rsidRDefault="00A83CFE" w:rsidP="007A65A8">
      <w:pPr>
        <w:jc w:val="both"/>
      </w:pPr>
      <w:r w:rsidRPr="004C76CD">
        <w:rPr>
          <w:highlight w:val="yellow"/>
        </w:rPr>
        <w:t>&lt;Lead agency&gt;</w:t>
      </w:r>
      <w:r>
        <w:t xml:space="preserve"> obtained emissions data from EPA’s 2020 National Emissions Inventory</w:t>
      </w:r>
      <w:r w:rsidR="00634ACE">
        <w:t xml:space="preserve"> and extracted criteria pollutant and hazardous air pollutant </w:t>
      </w:r>
      <w:r w:rsidR="007A2B6A">
        <w:t xml:space="preserve">(HAP) </w:t>
      </w:r>
      <w:r w:rsidR="00634ACE">
        <w:t xml:space="preserve">emissions data to create a 2020 </w:t>
      </w:r>
      <w:commentRangeStart w:id="47"/>
      <w:r w:rsidR="00634ACE">
        <w:t>base</w:t>
      </w:r>
      <w:r w:rsidR="006B1AF9">
        <w:t xml:space="preserve"> county-level</w:t>
      </w:r>
      <w:r w:rsidR="00634ACE">
        <w:t xml:space="preserve"> inventory </w:t>
      </w:r>
      <w:commentRangeEnd w:id="47"/>
      <w:r w:rsidR="00674E86">
        <w:rPr>
          <w:rStyle w:val="CommentReference"/>
        </w:rPr>
        <w:commentReference w:id="47"/>
      </w:r>
      <w:r w:rsidR="00634ACE">
        <w:t>for the sectors targeted by the priority measures included in this PCAP.</w:t>
      </w:r>
      <w:r w:rsidR="00634ACE">
        <w:rPr>
          <w:rStyle w:val="FootnoteReference"/>
        </w:rPr>
        <w:footnoteReference w:id="18"/>
      </w:r>
      <w:r w:rsidR="00634ACE">
        <w:t xml:space="preserve"> </w:t>
      </w:r>
      <w:r w:rsidR="007A2B6A">
        <w:t xml:space="preserve">Table 6 presents these </w:t>
      </w:r>
      <w:r w:rsidR="00BB0A11">
        <w:t>nitrogen oxides (NOx), direct fine particulate matter (PM2.5)</w:t>
      </w:r>
      <w:r w:rsidR="006006B0">
        <w:t>, sulfur dioxide (SO</w:t>
      </w:r>
      <w:r w:rsidR="006006B0" w:rsidRPr="006006B0">
        <w:rPr>
          <w:vertAlign w:val="subscript"/>
        </w:rPr>
        <w:t>2</w:t>
      </w:r>
      <w:r w:rsidR="006006B0">
        <w:t>), volatile organic compounds (VOC),</w:t>
      </w:r>
      <w:r w:rsidR="007A2B6A">
        <w:t xml:space="preserve"> and </w:t>
      </w:r>
      <w:r w:rsidR="004556F9">
        <w:t>HAP</w:t>
      </w:r>
      <w:r w:rsidR="007A2B6A">
        <w:t xml:space="preserve"> data by sector, county, and pollutant for </w:t>
      </w:r>
      <w:r w:rsidR="007A2B6A" w:rsidRPr="004C76CD">
        <w:rPr>
          <w:highlight w:val="yellow"/>
        </w:rPr>
        <w:t>&lt;state&gt;.</w:t>
      </w:r>
    </w:p>
    <w:p w14:paraId="66F96673" w14:textId="77777777" w:rsidR="007A2B6A" w:rsidRDefault="007A2B6A" w:rsidP="007A2B6A">
      <w:pPr>
        <w:jc w:val="both"/>
      </w:pPr>
    </w:p>
    <w:p w14:paraId="08DC26B1" w14:textId="47349320" w:rsidR="007A2B6A" w:rsidRDefault="007A2B6A" w:rsidP="007A2B6A">
      <w:pPr>
        <w:pStyle w:val="Caption"/>
        <w:rPr>
          <w:color w:val="auto"/>
        </w:rPr>
      </w:pPr>
      <w:bookmarkStart w:id="48" w:name="_Toc148947784"/>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Pr>
          <w:noProof/>
          <w:color w:val="auto"/>
        </w:rPr>
        <w:t>6</w:t>
      </w:r>
      <w:r w:rsidRPr="005D751F">
        <w:rPr>
          <w:color w:val="auto"/>
        </w:rPr>
        <w:fldChar w:fldCharType="end"/>
      </w:r>
      <w:r>
        <w:rPr>
          <w:color w:val="auto"/>
        </w:rPr>
        <w:t xml:space="preserve">.   2020 </w:t>
      </w:r>
      <w:r w:rsidRPr="00547ED9">
        <w:rPr>
          <w:color w:val="auto"/>
          <w:highlight w:val="yellow"/>
        </w:rPr>
        <w:t>&lt;State&gt;</w:t>
      </w:r>
      <w:r>
        <w:rPr>
          <w:color w:val="auto"/>
        </w:rPr>
        <w:t xml:space="preserve"> Criteria Pollutant and HAP Emissions Inventory by Sector, County, and </w:t>
      </w:r>
      <w:commentRangeStart w:id="49"/>
      <w:r>
        <w:rPr>
          <w:color w:val="auto"/>
        </w:rPr>
        <w:t>Pollutant</w:t>
      </w:r>
      <w:commentRangeEnd w:id="49"/>
      <w:r w:rsidR="004556F9">
        <w:rPr>
          <w:rStyle w:val="CommentReference"/>
          <w:i w:val="0"/>
          <w:iCs w:val="0"/>
          <w:color w:val="auto"/>
        </w:rPr>
        <w:commentReference w:id="49"/>
      </w:r>
      <w:bookmarkEnd w:id="48"/>
    </w:p>
    <w:tbl>
      <w:tblPr>
        <w:tblStyle w:val="TableGrid"/>
        <w:tblW w:w="5000" w:type="pct"/>
        <w:tblLook w:val="04A0" w:firstRow="1" w:lastRow="0" w:firstColumn="1" w:lastColumn="0" w:noHBand="0" w:noVBand="1"/>
      </w:tblPr>
      <w:tblGrid>
        <w:gridCol w:w="2042"/>
        <w:gridCol w:w="1464"/>
        <w:gridCol w:w="1465"/>
        <w:gridCol w:w="1465"/>
        <w:gridCol w:w="1465"/>
        <w:gridCol w:w="1459"/>
      </w:tblGrid>
      <w:tr w:rsidR="005619F2" w:rsidRPr="00DF36A4" w14:paraId="5B83C82E" w14:textId="04AC9238" w:rsidTr="00521D9B">
        <w:trPr>
          <w:tblHeader/>
        </w:trPr>
        <w:tc>
          <w:tcPr>
            <w:tcW w:w="1088" w:type="pct"/>
            <w:tcBorders>
              <w:left w:val="nil"/>
              <w:bottom w:val="single" w:sz="4" w:space="0" w:color="auto"/>
              <w:right w:val="nil"/>
            </w:tcBorders>
          </w:tcPr>
          <w:p w14:paraId="1F1785DF" w14:textId="77777777" w:rsidR="00681722" w:rsidRDefault="00681722" w:rsidP="0057651C">
            <w:pPr>
              <w:rPr>
                <w:b/>
                <w:bCs/>
                <w:sz w:val="20"/>
                <w:szCs w:val="20"/>
              </w:rPr>
            </w:pPr>
          </w:p>
          <w:p w14:paraId="6C23B840" w14:textId="2787C82F" w:rsidR="004556F9" w:rsidRPr="00DF36A4" w:rsidRDefault="004556F9" w:rsidP="0057651C">
            <w:pPr>
              <w:rPr>
                <w:b/>
                <w:bCs/>
                <w:sz w:val="20"/>
                <w:szCs w:val="20"/>
              </w:rPr>
            </w:pPr>
            <w:r>
              <w:rPr>
                <w:b/>
                <w:bCs/>
                <w:sz w:val="20"/>
                <w:szCs w:val="20"/>
              </w:rPr>
              <w:t>Sector</w:t>
            </w:r>
            <w:r w:rsidR="00B15EF4">
              <w:rPr>
                <w:b/>
                <w:bCs/>
                <w:sz w:val="20"/>
                <w:szCs w:val="20"/>
              </w:rPr>
              <w:t>(s)</w:t>
            </w:r>
            <w:r>
              <w:rPr>
                <w:b/>
                <w:bCs/>
                <w:sz w:val="20"/>
                <w:szCs w:val="20"/>
              </w:rPr>
              <w:t>/County</w:t>
            </w:r>
          </w:p>
        </w:tc>
        <w:tc>
          <w:tcPr>
            <w:tcW w:w="783" w:type="pct"/>
            <w:tcBorders>
              <w:left w:val="nil"/>
              <w:right w:val="nil"/>
            </w:tcBorders>
          </w:tcPr>
          <w:p w14:paraId="4D263989" w14:textId="77777777" w:rsidR="004556F9" w:rsidRDefault="004556F9" w:rsidP="0057651C">
            <w:pPr>
              <w:jc w:val="center"/>
              <w:rPr>
                <w:b/>
                <w:bCs/>
                <w:sz w:val="20"/>
                <w:szCs w:val="20"/>
              </w:rPr>
            </w:pPr>
            <w:r>
              <w:rPr>
                <w:b/>
                <w:bCs/>
                <w:sz w:val="20"/>
                <w:szCs w:val="20"/>
              </w:rPr>
              <w:t>NOx</w:t>
            </w:r>
          </w:p>
          <w:p w14:paraId="31606EB4" w14:textId="2F0DC51E" w:rsidR="005619F2" w:rsidRPr="00DF36A4" w:rsidRDefault="005619F2" w:rsidP="0057651C">
            <w:pPr>
              <w:jc w:val="center"/>
              <w:rPr>
                <w:b/>
                <w:bCs/>
                <w:sz w:val="20"/>
                <w:szCs w:val="20"/>
              </w:rPr>
            </w:pPr>
            <w:r>
              <w:rPr>
                <w:b/>
                <w:bCs/>
                <w:sz w:val="20"/>
                <w:szCs w:val="20"/>
              </w:rPr>
              <w:t>(tons)</w:t>
            </w:r>
          </w:p>
        </w:tc>
        <w:tc>
          <w:tcPr>
            <w:tcW w:w="783" w:type="pct"/>
            <w:tcBorders>
              <w:left w:val="nil"/>
              <w:right w:val="nil"/>
            </w:tcBorders>
          </w:tcPr>
          <w:p w14:paraId="17880EB6" w14:textId="77777777" w:rsidR="004556F9" w:rsidRDefault="004556F9" w:rsidP="0057651C">
            <w:pPr>
              <w:jc w:val="center"/>
              <w:rPr>
                <w:b/>
                <w:bCs/>
                <w:sz w:val="20"/>
                <w:szCs w:val="20"/>
                <w:vertAlign w:val="subscript"/>
              </w:rPr>
            </w:pPr>
            <w:r>
              <w:rPr>
                <w:b/>
                <w:bCs/>
                <w:sz w:val="20"/>
                <w:szCs w:val="20"/>
              </w:rPr>
              <w:t>PM</w:t>
            </w:r>
            <w:r w:rsidRPr="007F2E3F">
              <w:rPr>
                <w:b/>
                <w:bCs/>
                <w:sz w:val="20"/>
                <w:szCs w:val="20"/>
                <w:vertAlign w:val="subscript"/>
              </w:rPr>
              <w:t>2.5</w:t>
            </w:r>
          </w:p>
          <w:p w14:paraId="105E2EE4" w14:textId="2B56E75D" w:rsidR="005619F2" w:rsidRPr="00DF36A4" w:rsidRDefault="005619F2" w:rsidP="0057651C">
            <w:pPr>
              <w:jc w:val="center"/>
              <w:rPr>
                <w:b/>
                <w:bCs/>
                <w:sz w:val="20"/>
                <w:szCs w:val="20"/>
              </w:rPr>
            </w:pPr>
            <w:r>
              <w:rPr>
                <w:b/>
                <w:bCs/>
                <w:sz w:val="20"/>
                <w:szCs w:val="20"/>
              </w:rPr>
              <w:t>(tons)</w:t>
            </w:r>
          </w:p>
        </w:tc>
        <w:tc>
          <w:tcPr>
            <w:tcW w:w="783" w:type="pct"/>
            <w:tcBorders>
              <w:left w:val="nil"/>
              <w:right w:val="nil"/>
            </w:tcBorders>
          </w:tcPr>
          <w:p w14:paraId="37AAEC03" w14:textId="77777777" w:rsidR="004556F9" w:rsidRDefault="004556F9" w:rsidP="0057651C">
            <w:pPr>
              <w:jc w:val="center"/>
              <w:rPr>
                <w:b/>
                <w:bCs/>
                <w:sz w:val="20"/>
                <w:szCs w:val="20"/>
                <w:vertAlign w:val="subscript"/>
              </w:rPr>
            </w:pPr>
            <w:r>
              <w:rPr>
                <w:b/>
                <w:bCs/>
                <w:sz w:val="20"/>
                <w:szCs w:val="20"/>
              </w:rPr>
              <w:t>SO</w:t>
            </w:r>
            <w:r w:rsidRPr="007F2E3F">
              <w:rPr>
                <w:b/>
                <w:bCs/>
                <w:sz w:val="20"/>
                <w:szCs w:val="20"/>
                <w:vertAlign w:val="subscript"/>
              </w:rPr>
              <w:t>2</w:t>
            </w:r>
          </w:p>
          <w:p w14:paraId="17270468" w14:textId="332CF5E6" w:rsidR="005619F2" w:rsidRPr="00DF36A4" w:rsidRDefault="005619F2" w:rsidP="0057651C">
            <w:pPr>
              <w:jc w:val="center"/>
              <w:rPr>
                <w:b/>
                <w:bCs/>
                <w:sz w:val="20"/>
                <w:szCs w:val="20"/>
              </w:rPr>
            </w:pPr>
            <w:r>
              <w:rPr>
                <w:b/>
                <w:bCs/>
                <w:sz w:val="20"/>
                <w:szCs w:val="20"/>
              </w:rPr>
              <w:t>(tons)</w:t>
            </w:r>
          </w:p>
        </w:tc>
        <w:tc>
          <w:tcPr>
            <w:tcW w:w="783" w:type="pct"/>
            <w:tcBorders>
              <w:left w:val="nil"/>
              <w:right w:val="nil"/>
            </w:tcBorders>
          </w:tcPr>
          <w:p w14:paraId="297D3584" w14:textId="77777777" w:rsidR="004556F9" w:rsidRDefault="004556F9" w:rsidP="0057651C">
            <w:pPr>
              <w:jc w:val="center"/>
              <w:rPr>
                <w:b/>
                <w:bCs/>
                <w:sz w:val="20"/>
                <w:szCs w:val="20"/>
              </w:rPr>
            </w:pPr>
            <w:r>
              <w:rPr>
                <w:b/>
                <w:bCs/>
                <w:sz w:val="20"/>
                <w:szCs w:val="20"/>
              </w:rPr>
              <w:t>VOC</w:t>
            </w:r>
          </w:p>
          <w:p w14:paraId="47AAD613" w14:textId="437AC4BF" w:rsidR="005619F2" w:rsidRPr="00DF36A4" w:rsidRDefault="005619F2" w:rsidP="0057651C">
            <w:pPr>
              <w:jc w:val="center"/>
              <w:rPr>
                <w:b/>
                <w:bCs/>
                <w:sz w:val="20"/>
                <w:szCs w:val="20"/>
              </w:rPr>
            </w:pPr>
            <w:r>
              <w:rPr>
                <w:b/>
                <w:bCs/>
                <w:sz w:val="20"/>
                <w:szCs w:val="20"/>
              </w:rPr>
              <w:t>(tons)</w:t>
            </w:r>
          </w:p>
        </w:tc>
        <w:tc>
          <w:tcPr>
            <w:tcW w:w="782" w:type="pct"/>
            <w:tcBorders>
              <w:left w:val="nil"/>
              <w:right w:val="nil"/>
            </w:tcBorders>
          </w:tcPr>
          <w:p w14:paraId="2CE37FEE" w14:textId="77777777" w:rsidR="004556F9" w:rsidRDefault="004556F9" w:rsidP="0057651C">
            <w:pPr>
              <w:jc w:val="center"/>
              <w:rPr>
                <w:b/>
                <w:bCs/>
                <w:sz w:val="20"/>
                <w:szCs w:val="20"/>
              </w:rPr>
            </w:pPr>
            <w:r>
              <w:rPr>
                <w:b/>
                <w:bCs/>
                <w:sz w:val="20"/>
                <w:szCs w:val="20"/>
              </w:rPr>
              <w:t>HAP</w:t>
            </w:r>
          </w:p>
          <w:p w14:paraId="6B722CD5" w14:textId="108600B9" w:rsidR="007B4838" w:rsidRDefault="007B4838" w:rsidP="0057651C">
            <w:pPr>
              <w:jc w:val="center"/>
              <w:rPr>
                <w:b/>
                <w:bCs/>
                <w:sz w:val="20"/>
                <w:szCs w:val="20"/>
              </w:rPr>
            </w:pPr>
            <w:r>
              <w:rPr>
                <w:b/>
                <w:bCs/>
                <w:sz w:val="20"/>
                <w:szCs w:val="20"/>
              </w:rPr>
              <w:t>(</w:t>
            </w:r>
            <w:proofErr w:type="spellStart"/>
            <w:r>
              <w:rPr>
                <w:b/>
                <w:bCs/>
                <w:sz w:val="20"/>
                <w:szCs w:val="20"/>
              </w:rPr>
              <w:t>lb</w:t>
            </w:r>
            <w:r w:rsidR="00982073">
              <w:rPr>
                <w:b/>
                <w:bCs/>
                <w:sz w:val="20"/>
                <w:szCs w:val="20"/>
              </w:rPr>
              <w:t>s</w:t>
            </w:r>
            <w:proofErr w:type="spellEnd"/>
            <w:r>
              <w:rPr>
                <w:b/>
                <w:bCs/>
                <w:sz w:val="20"/>
                <w:szCs w:val="20"/>
              </w:rPr>
              <w:t>)</w:t>
            </w:r>
          </w:p>
        </w:tc>
      </w:tr>
      <w:tr w:rsidR="005619F2" w:rsidRPr="00DF36A4" w14:paraId="066ADEEB" w14:textId="36BEE261" w:rsidTr="00036EC6">
        <w:tc>
          <w:tcPr>
            <w:tcW w:w="1088" w:type="pct"/>
            <w:tcBorders>
              <w:left w:val="nil"/>
              <w:bottom w:val="nil"/>
              <w:right w:val="nil"/>
            </w:tcBorders>
          </w:tcPr>
          <w:p w14:paraId="69A36FEA" w14:textId="77777777" w:rsidR="004556F9" w:rsidRPr="00DF36A4" w:rsidRDefault="004556F9" w:rsidP="0057651C">
            <w:pPr>
              <w:rPr>
                <w:sz w:val="2"/>
                <w:szCs w:val="2"/>
              </w:rPr>
            </w:pPr>
          </w:p>
        </w:tc>
        <w:tc>
          <w:tcPr>
            <w:tcW w:w="783" w:type="pct"/>
            <w:tcBorders>
              <w:left w:val="nil"/>
              <w:bottom w:val="nil"/>
              <w:right w:val="nil"/>
            </w:tcBorders>
          </w:tcPr>
          <w:p w14:paraId="3E0950BB" w14:textId="77777777" w:rsidR="004556F9" w:rsidRPr="00DF36A4" w:rsidRDefault="004556F9" w:rsidP="0057651C">
            <w:pPr>
              <w:jc w:val="center"/>
              <w:rPr>
                <w:sz w:val="2"/>
                <w:szCs w:val="2"/>
                <w:highlight w:val="yellow"/>
              </w:rPr>
            </w:pPr>
          </w:p>
        </w:tc>
        <w:tc>
          <w:tcPr>
            <w:tcW w:w="783" w:type="pct"/>
            <w:tcBorders>
              <w:left w:val="nil"/>
              <w:bottom w:val="nil"/>
              <w:right w:val="nil"/>
            </w:tcBorders>
          </w:tcPr>
          <w:p w14:paraId="45DD0013" w14:textId="77777777" w:rsidR="004556F9" w:rsidRPr="00DF36A4" w:rsidRDefault="004556F9" w:rsidP="0057651C">
            <w:pPr>
              <w:jc w:val="center"/>
              <w:rPr>
                <w:sz w:val="2"/>
                <w:szCs w:val="2"/>
                <w:highlight w:val="yellow"/>
              </w:rPr>
            </w:pPr>
          </w:p>
        </w:tc>
        <w:tc>
          <w:tcPr>
            <w:tcW w:w="783" w:type="pct"/>
            <w:tcBorders>
              <w:left w:val="nil"/>
              <w:bottom w:val="nil"/>
              <w:right w:val="nil"/>
            </w:tcBorders>
          </w:tcPr>
          <w:p w14:paraId="2BE2D712" w14:textId="77777777" w:rsidR="004556F9" w:rsidRPr="00DF36A4" w:rsidRDefault="004556F9" w:rsidP="0057651C">
            <w:pPr>
              <w:jc w:val="center"/>
              <w:rPr>
                <w:sz w:val="2"/>
                <w:szCs w:val="2"/>
                <w:highlight w:val="yellow"/>
              </w:rPr>
            </w:pPr>
          </w:p>
        </w:tc>
        <w:tc>
          <w:tcPr>
            <w:tcW w:w="783" w:type="pct"/>
            <w:tcBorders>
              <w:left w:val="nil"/>
              <w:bottom w:val="nil"/>
              <w:right w:val="nil"/>
            </w:tcBorders>
          </w:tcPr>
          <w:p w14:paraId="4BB5B5C3" w14:textId="77777777" w:rsidR="004556F9" w:rsidRPr="00DF36A4" w:rsidRDefault="004556F9" w:rsidP="0057651C">
            <w:pPr>
              <w:jc w:val="center"/>
              <w:rPr>
                <w:sz w:val="2"/>
                <w:szCs w:val="2"/>
                <w:highlight w:val="yellow"/>
              </w:rPr>
            </w:pPr>
          </w:p>
        </w:tc>
        <w:tc>
          <w:tcPr>
            <w:tcW w:w="782" w:type="pct"/>
            <w:tcBorders>
              <w:left w:val="nil"/>
              <w:bottom w:val="nil"/>
              <w:right w:val="nil"/>
            </w:tcBorders>
          </w:tcPr>
          <w:p w14:paraId="53FF7E46" w14:textId="77777777" w:rsidR="004556F9" w:rsidRPr="00DF36A4" w:rsidRDefault="004556F9" w:rsidP="0057651C">
            <w:pPr>
              <w:jc w:val="center"/>
              <w:rPr>
                <w:sz w:val="2"/>
                <w:szCs w:val="2"/>
                <w:highlight w:val="yellow"/>
              </w:rPr>
            </w:pPr>
          </w:p>
        </w:tc>
      </w:tr>
      <w:tr w:rsidR="005619F2" w:rsidRPr="0095640B" w14:paraId="03B61CD9" w14:textId="5023503C" w:rsidTr="00036EC6">
        <w:trPr>
          <w:trHeight w:val="432"/>
        </w:trPr>
        <w:tc>
          <w:tcPr>
            <w:tcW w:w="1088" w:type="pct"/>
            <w:tcBorders>
              <w:top w:val="nil"/>
              <w:left w:val="nil"/>
              <w:bottom w:val="nil"/>
              <w:right w:val="nil"/>
            </w:tcBorders>
            <w:noWrap/>
            <w:vAlign w:val="bottom"/>
            <w:hideMark/>
          </w:tcPr>
          <w:p w14:paraId="4CF68DB3" w14:textId="4AB8E619" w:rsidR="005619F2" w:rsidRPr="004C76CD" w:rsidRDefault="0081774E" w:rsidP="00681722">
            <w:pPr>
              <w:contextualSpacing w:val="0"/>
              <w:rPr>
                <w:b/>
                <w:bCs/>
                <w:sz w:val="20"/>
                <w:szCs w:val="20"/>
                <w:highlight w:val="yellow"/>
              </w:rPr>
            </w:pPr>
            <w:r w:rsidRPr="004C76CD">
              <w:rPr>
                <w:b/>
                <w:bCs/>
                <w:sz w:val="20"/>
                <w:szCs w:val="20"/>
                <w:highlight w:val="yellow"/>
              </w:rPr>
              <w:t>&lt;Sector(s)&gt;</w:t>
            </w:r>
          </w:p>
        </w:tc>
        <w:tc>
          <w:tcPr>
            <w:tcW w:w="783" w:type="pct"/>
            <w:tcBorders>
              <w:top w:val="nil"/>
              <w:left w:val="nil"/>
              <w:bottom w:val="nil"/>
              <w:right w:val="nil"/>
            </w:tcBorders>
            <w:noWrap/>
            <w:vAlign w:val="bottom"/>
          </w:tcPr>
          <w:p w14:paraId="29A6EBF0" w14:textId="77777777" w:rsidR="004556F9" w:rsidRPr="0095640B" w:rsidRDefault="004556F9" w:rsidP="00681722">
            <w:pPr>
              <w:contextualSpacing w:val="0"/>
              <w:jc w:val="center"/>
              <w:rPr>
                <w:b/>
                <w:bCs/>
                <w:sz w:val="20"/>
                <w:szCs w:val="20"/>
              </w:rPr>
            </w:pPr>
          </w:p>
        </w:tc>
        <w:tc>
          <w:tcPr>
            <w:tcW w:w="783" w:type="pct"/>
            <w:tcBorders>
              <w:top w:val="nil"/>
              <w:left w:val="nil"/>
              <w:bottom w:val="nil"/>
              <w:right w:val="nil"/>
            </w:tcBorders>
            <w:vAlign w:val="bottom"/>
          </w:tcPr>
          <w:p w14:paraId="25724F57" w14:textId="77777777" w:rsidR="004556F9" w:rsidRPr="0095640B" w:rsidRDefault="004556F9" w:rsidP="00681722">
            <w:pPr>
              <w:contextualSpacing w:val="0"/>
              <w:jc w:val="center"/>
              <w:rPr>
                <w:b/>
                <w:bCs/>
                <w:sz w:val="20"/>
                <w:szCs w:val="20"/>
              </w:rPr>
            </w:pPr>
          </w:p>
        </w:tc>
        <w:tc>
          <w:tcPr>
            <w:tcW w:w="783" w:type="pct"/>
            <w:tcBorders>
              <w:top w:val="nil"/>
              <w:left w:val="nil"/>
              <w:bottom w:val="nil"/>
              <w:right w:val="nil"/>
            </w:tcBorders>
            <w:vAlign w:val="bottom"/>
          </w:tcPr>
          <w:p w14:paraId="0F0B8E23" w14:textId="77777777" w:rsidR="004556F9" w:rsidRPr="0095640B" w:rsidRDefault="004556F9" w:rsidP="00681722">
            <w:pPr>
              <w:contextualSpacing w:val="0"/>
              <w:jc w:val="center"/>
              <w:rPr>
                <w:b/>
                <w:bCs/>
                <w:sz w:val="20"/>
                <w:szCs w:val="20"/>
              </w:rPr>
            </w:pPr>
          </w:p>
        </w:tc>
        <w:tc>
          <w:tcPr>
            <w:tcW w:w="783" w:type="pct"/>
            <w:tcBorders>
              <w:top w:val="nil"/>
              <w:left w:val="nil"/>
              <w:bottom w:val="nil"/>
              <w:right w:val="nil"/>
            </w:tcBorders>
            <w:vAlign w:val="bottom"/>
          </w:tcPr>
          <w:p w14:paraId="3C0B3C31" w14:textId="77777777" w:rsidR="004556F9" w:rsidRPr="0095640B" w:rsidRDefault="004556F9" w:rsidP="00681722">
            <w:pPr>
              <w:contextualSpacing w:val="0"/>
              <w:jc w:val="center"/>
              <w:rPr>
                <w:b/>
                <w:bCs/>
                <w:sz w:val="20"/>
                <w:szCs w:val="20"/>
              </w:rPr>
            </w:pPr>
          </w:p>
        </w:tc>
        <w:tc>
          <w:tcPr>
            <w:tcW w:w="782" w:type="pct"/>
            <w:tcBorders>
              <w:top w:val="nil"/>
              <w:left w:val="nil"/>
              <w:bottom w:val="nil"/>
              <w:right w:val="nil"/>
            </w:tcBorders>
            <w:vAlign w:val="bottom"/>
          </w:tcPr>
          <w:p w14:paraId="75C9EDEE" w14:textId="77777777" w:rsidR="004556F9" w:rsidRPr="0095640B" w:rsidRDefault="004556F9" w:rsidP="00681722">
            <w:pPr>
              <w:contextualSpacing w:val="0"/>
              <w:jc w:val="center"/>
              <w:rPr>
                <w:b/>
                <w:bCs/>
                <w:sz w:val="20"/>
                <w:szCs w:val="20"/>
              </w:rPr>
            </w:pPr>
          </w:p>
        </w:tc>
      </w:tr>
      <w:tr w:rsidR="005619F2" w:rsidRPr="0095640B" w14:paraId="5BB66FE7" w14:textId="42ED471F" w:rsidTr="00036EC6">
        <w:trPr>
          <w:trHeight w:val="300"/>
        </w:trPr>
        <w:tc>
          <w:tcPr>
            <w:tcW w:w="1088" w:type="pct"/>
            <w:tcBorders>
              <w:top w:val="nil"/>
              <w:left w:val="nil"/>
              <w:bottom w:val="nil"/>
              <w:right w:val="nil"/>
            </w:tcBorders>
            <w:noWrap/>
            <w:hideMark/>
          </w:tcPr>
          <w:p w14:paraId="7C7D6F52" w14:textId="5F48FE1F" w:rsidR="007B4838" w:rsidRPr="004C76CD" w:rsidRDefault="00ED0B8B" w:rsidP="00036EC6">
            <w:pPr>
              <w:ind w:firstLineChars="100" w:firstLine="200"/>
              <w:contextualSpacing w:val="0"/>
              <w:rPr>
                <w:sz w:val="20"/>
                <w:szCs w:val="20"/>
                <w:highlight w:val="yellow"/>
              </w:rPr>
            </w:pPr>
            <w:r w:rsidRPr="004C76CD">
              <w:rPr>
                <w:sz w:val="20"/>
                <w:szCs w:val="20"/>
                <w:highlight w:val="yellow"/>
              </w:rPr>
              <w:t>&lt;</w:t>
            </w:r>
            <w:r w:rsidR="007B4838" w:rsidRPr="004C76CD">
              <w:rPr>
                <w:sz w:val="20"/>
                <w:szCs w:val="20"/>
                <w:highlight w:val="yellow"/>
              </w:rPr>
              <w:t>County Name</w:t>
            </w:r>
            <w:r w:rsidRPr="004C76CD">
              <w:rPr>
                <w:sz w:val="20"/>
                <w:szCs w:val="20"/>
                <w:highlight w:val="yellow"/>
              </w:rPr>
              <w:t>&gt;</w:t>
            </w:r>
          </w:p>
        </w:tc>
        <w:tc>
          <w:tcPr>
            <w:tcW w:w="783" w:type="pct"/>
            <w:tcBorders>
              <w:top w:val="nil"/>
              <w:left w:val="nil"/>
              <w:bottom w:val="nil"/>
              <w:right w:val="nil"/>
            </w:tcBorders>
            <w:noWrap/>
          </w:tcPr>
          <w:p w14:paraId="7324895B" w14:textId="77777777" w:rsidR="004556F9" w:rsidRPr="0095640B" w:rsidRDefault="004556F9" w:rsidP="0057651C">
            <w:pPr>
              <w:contextualSpacing w:val="0"/>
              <w:jc w:val="center"/>
              <w:rPr>
                <w:sz w:val="20"/>
                <w:szCs w:val="20"/>
              </w:rPr>
            </w:pPr>
          </w:p>
        </w:tc>
        <w:tc>
          <w:tcPr>
            <w:tcW w:w="783" w:type="pct"/>
            <w:tcBorders>
              <w:top w:val="nil"/>
              <w:left w:val="nil"/>
              <w:bottom w:val="nil"/>
              <w:right w:val="nil"/>
            </w:tcBorders>
          </w:tcPr>
          <w:p w14:paraId="6DB2A5E8" w14:textId="77777777" w:rsidR="004556F9" w:rsidRPr="0095640B" w:rsidRDefault="004556F9" w:rsidP="0057651C">
            <w:pPr>
              <w:contextualSpacing w:val="0"/>
              <w:jc w:val="center"/>
              <w:rPr>
                <w:sz w:val="20"/>
                <w:szCs w:val="20"/>
              </w:rPr>
            </w:pPr>
          </w:p>
        </w:tc>
        <w:tc>
          <w:tcPr>
            <w:tcW w:w="783" w:type="pct"/>
            <w:tcBorders>
              <w:top w:val="nil"/>
              <w:left w:val="nil"/>
              <w:bottom w:val="nil"/>
              <w:right w:val="nil"/>
            </w:tcBorders>
          </w:tcPr>
          <w:p w14:paraId="3EBCA7C4" w14:textId="77777777" w:rsidR="004556F9" w:rsidRPr="0095640B" w:rsidRDefault="004556F9" w:rsidP="0057651C">
            <w:pPr>
              <w:contextualSpacing w:val="0"/>
              <w:jc w:val="center"/>
              <w:rPr>
                <w:sz w:val="20"/>
                <w:szCs w:val="20"/>
              </w:rPr>
            </w:pPr>
          </w:p>
        </w:tc>
        <w:tc>
          <w:tcPr>
            <w:tcW w:w="783" w:type="pct"/>
            <w:tcBorders>
              <w:top w:val="nil"/>
              <w:left w:val="nil"/>
              <w:bottom w:val="nil"/>
              <w:right w:val="nil"/>
            </w:tcBorders>
          </w:tcPr>
          <w:p w14:paraId="266F854C" w14:textId="77777777" w:rsidR="004556F9" w:rsidRPr="0095640B" w:rsidRDefault="004556F9" w:rsidP="0057651C">
            <w:pPr>
              <w:contextualSpacing w:val="0"/>
              <w:jc w:val="center"/>
              <w:rPr>
                <w:sz w:val="20"/>
                <w:szCs w:val="20"/>
              </w:rPr>
            </w:pPr>
          </w:p>
        </w:tc>
        <w:tc>
          <w:tcPr>
            <w:tcW w:w="782" w:type="pct"/>
            <w:tcBorders>
              <w:top w:val="nil"/>
              <w:left w:val="nil"/>
              <w:bottom w:val="nil"/>
              <w:right w:val="nil"/>
            </w:tcBorders>
          </w:tcPr>
          <w:p w14:paraId="23CE42E9" w14:textId="77777777" w:rsidR="004556F9" w:rsidRPr="0095640B" w:rsidRDefault="004556F9" w:rsidP="0057651C">
            <w:pPr>
              <w:contextualSpacing w:val="0"/>
              <w:jc w:val="center"/>
              <w:rPr>
                <w:sz w:val="20"/>
                <w:szCs w:val="20"/>
              </w:rPr>
            </w:pPr>
          </w:p>
        </w:tc>
      </w:tr>
      <w:tr w:rsidR="00036EC6" w:rsidRPr="0095640B" w14:paraId="460E434D" w14:textId="77777777" w:rsidTr="00036EC6">
        <w:trPr>
          <w:trHeight w:val="300"/>
        </w:trPr>
        <w:tc>
          <w:tcPr>
            <w:tcW w:w="1088" w:type="pct"/>
            <w:tcBorders>
              <w:top w:val="nil"/>
              <w:left w:val="nil"/>
              <w:bottom w:val="nil"/>
              <w:right w:val="nil"/>
            </w:tcBorders>
            <w:noWrap/>
          </w:tcPr>
          <w:p w14:paraId="3D161F87" w14:textId="639C7EFB" w:rsidR="00036EC6" w:rsidRPr="004C76CD" w:rsidRDefault="00036EC6" w:rsidP="00036EC6">
            <w:pPr>
              <w:ind w:firstLineChars="100" w:firstLine="200"/>
              <w:contextualSpacing w:val="0"/>
              <w:rPr>
                <w:sz w:val="20"/>
                <w:szCs w:val="20"/>
                <w:highlight w:val="yellow"/>
              </w:rPr>
            </w:pPr>
            <w:r w:rsidRPr="004C76CD">
              <w:rPr>
                <w:sz w:val="20"/>
                <w:szCs w:val="20"/>
                <w:highlight w:val="yellow"/>
              </w:rPr>
              <w:t>&lt;County Name&gt;&gt;</w:t>
            </w:r>
          </w:p>
        </w:tc>
        <w:tc>
          <w:tcPr>
            <w:tcW w:w="783" w:type="pct"/>
            <w:tcBorders>
              <w:top w:val="nil"/>
              <w:left w:val="nil"/>
              <w:bottom w:val="nil"/>
              <w:right w:val="nil"/>
            </w:tcBorders>
            <w:noWrap/>
          </w:tcPr>
          <w:p w14:paraId="14C45B08" w14:textId="77777777" w:rsidR="00036EC6" w:rsidRPr="0095640B" w:rsidRDefault="00036EC6" w:rsidP="0057651C">
            <w:pPr>
              <w:contextualSpacing w:val="0"/>
              <w:jc w:val="center"/>
              <w:rPr>
                <w:sz w:val="20"/>
                <w:szCs w:val="20"/>
              </w:rPr>
            </w:pPr>
          </w:p>
        </w:tc>
        <w:tc>
          <w:tcPr>
            <w:tcW w:w="783" w:type="pct"/>
            <w:tcBorders>
              <w:top w:val="nil"/>
              <w:left w:val="nil"/>
              <w:bottom w:val="nil"/>
              <w:right w:val="nil"/>
            </w:tcBorders>
          </w:tcPr>
          <w:p w14:paraId="4BE50557" w14:textId="77777777" w:rsidR="00036EC6" w:rsidRPr="0095640B" w:rsidRDefault="00036EC6" w:rsidP="0057651C">
            <w:pPr>
              <w:contextualSpacing w:val="0"/>
              <w:jc w:val="center"/>
              <w:rPr>
                <w:sz w:val="20"/>
                <w:szCs w:val="20"/>
              </w:rPr>
            </w:pPr>
          </w:p>
        </w:tc>
        <w:tc>
          <w:tcPr>
            <w:tcW w:w="783" w:type="pct"/>
            <w:tcBorders>
              <w:top w:val="nil"/>
              <w:left w:val="nil"/>
              <w:bottom w:val="nil"/>
              <w:right w:val="nil"/>
            </w:tcBorders>
          </w:tcPr>
          <w:p w14:paraId="2C0AC6BB" w14:textId="77777777" w:rsidR="00036EC6" w:rsidRPr="0095640B" w:rsidRDefault="00036EC6" w:rsidP="0057651C">
            <w:pPr>
              <w:contextualSpacing w:val="0"/>
              <w:jc w:val="center"/>
              <w:rPr>
                <w:sz w:val="20"/>
                <w:szCs w:val="20"/>
              </w:rPr>
            </w:pPr>
          </w:p>
        </w:tc>
        <w:tc>
          <w:tcPr>
            <w:tcW w:w="783" w:type="pct"/>
            <w:tcBorders>
              <w:top w:val="nil"/>
              <w:left w:val="nil"/>
              <w:bottom w:val="nil"/>
              <w:right w:val="nil"/>
            </w:tcBorders>
          </w:tcPr>
          <w:p w14:paraId="3476AB88" w14:textId="77777777" w:rsidR="00036EC6" w:rsidRPr="0095640B" w:rsidRDefault="00036EC6" w:rsidP="0057651C">
            <w:pPr>
              <w:contextualSpacing w:val="0"/>
              <w:jc w:val="center"/>
              <w:rPr>
                <w:sz w:val="20"/>
                <w:szCs w:val="20"/>
              </w:rPr>
            </w:pPr>
          </w:p>
        </w:tc>
        <w:tc>
          <w:tcPr>
            <w:tcW w:w="782" w:type="pct"/>
            <w:tcBorders>
              <w:top w:val="nil"/>
              <w:left w:val="nil"/>
              <w:bottom w:val="nil"/>
              <w:right w:val="nil"/>
            </w:tcBorders>
          </w:tcPr>
          <w:p w14:paraId="479F51B4" w14:textId="77777777" w:rsidR="00036EC6" w:rsidRPr="0095640B" w:rsidRDefault="00036EC6" w:rsidP="0057651C">
            <w:pPr>
              <w:contextualSpacing w:val="0"/>
              <w:jc w:val="center"/>
              <w:rPr>
                <w:sz w:val="20"/>
                <w:szCs w:val="20"/>
              </w:rPr>
            </w:pPr>
          </w:p>
        </w:tc>
      </w:tr>
      <w:tr w:rsidR="001A7E7E" w:rsidRPr="0095640B" w14:paraId="56060154" w14:textId="77777777" w:rsidTr="00036EC6">
        <w:trPr>
          <w:trHeight w:val="300"/>
        </w:trPr>
        <w:tc>
          <w:tcPr>
            <w:tcW w:w="1088" w:type="pct"/>
            <w:tcBorders>
              <w:top w:val="nil"/>
              <w:left w:val="nil"/>
              <w:bottom w:val="nil"/>
              <w:right w:val="nil"/>
            </w:tcBorders>
            <w:noWrap/>
          </w:tcPr>
          <w:p w14:paraId="7A4A98B9" w14:textId="620EC19F" w:rsidR="001A7E7E" w:rsidRPr="004C76CD" w:rsidRDefault="00036EC6" w:rsidP="00036EC6">
            <w:pPr>
              <w:ind w:firstLineChars="100" w:firstLine="200"/>
              <w:contextualSpacing w:val="0"/>
              <w:rPr>
                <w:sz w:val="20"/>
                <w:szCs w:val="20"/>
                <w:highlight w:val="yellow"/>
              </w:rPr>
            </w:pPr>
            <w:r w:rsidRPr="004C76CD">
              <w:rPr>
                <w:sz w:val="20"/>
                <w:szCs w:val="20"/>
                <w:highlight w:val="yellow"/>
              </w:rPr>
              <w:t>&lt;County Name&gt;</w:t>
            </w:r>
          </w:p>
        </w:tc>
        <w:tc>
          <w:tcPr>
            <w:tcW w:w="783" w:type="pct"/>
            <w:tcBorders>
              <w:top w:val="nil"/>
              <w:left w:val="nil"/>
              <w:bottom w:val="nil"/>
              <w:right w:val="nil"/>
            </w:tcBorders>
            <w:noWrap/>
          </w:tcPr>
          <w:p w14:paraId="1AD1DCA8" w14:textId="77777777" w:rsidR="001A7E7E" w:rsidRPr="0095640B" w:rsidRDefault="001A7E7E" w:rsidP="0057651C">
            <w:pPr>
              <w:contextualSpacing w:val="0"/>
              <w:jc w:val="center"/>
              <w:rPr>
                <w:sz w:val="20"/>
                <w:szCs w:val="20"/>
              </w:rPr>
            </w:pPr>
          </w:p>
        </w:tc>
        <w:tc>
          <w:tcPr>
            <w:tcW w:w="783" w:type="pct"/>
            <w:tcBorders>
              <w:top w:val="nil"/>
              <w:left w:val="nil"/>
              <w:bottom w:val="nil"/>
              <w:right w:val="nil"/>
            </w:tcBorders>
          </w:tcPr>
          <w:p w14:paraId="000ADECB" w14:textId="77777777" w:rsidR="001A7E7E" w:rsidRPr="0095640B" w:rsidRDefault="001A7E7E" w:rsidP="0057651C">
            <w:pPr>
              <w:contextualSpacing w:val="0"/>
              <w:jc w:val="center"/>
              <w:rPr>
                <w:sz w:val="20"/>
                <w:szCs w:val="20"/>
              </w:rPr>
            </w:pPr>
          </w:p>
        </w:tc>
        <w:tc>
          <w:tcPr>
            <w:tcW w:w="783" w:type="pct"/>
            <w:tcBorders>
              <w:top w:val="nil"/>
              <w:left w:val="nil"/>
              <w:bottom w:val="nil"/>
              <w:right w:val="nil"/>
            </w:tcBorders>
          </w:tcPr>
          <w:p w14:paraId="3C11C958" w14:textId="77777777" w:rsidR="001A7E7E" w:rsidRPr="0095640B" w:rsidRDefault="001A7E7E" w:rsidP="0057651C">
            <w:pPr>
              <w:contextualSpacing w:val="0"/>
              <w:jc w:val="center"/>
              <w:rPr>
                <w:sz w:val="20"/>
                <w:szCs w:val="20"/>
              </w:rPr>
            </w:pPr>
          </w:p>
        </w:tc>
        <w:tc>
          <w:tcPr>
            <w:tcW w:w="783" w:type="pct"/>
            <w:tcBorders>
              <w:top w:val="nil"/>
              <w:left w:val="nil"/>
              <w:bottom w:val="nil"/>
              <w:right w:val="nil"/>
            </w:tcBorders>
          </w:tcPr>
          <w:p w14:paraId="11660645" w14:textId="77777777" w:rsidR="001A7E7E" w:rsidRPr="0095640B" w:rsidRDefault="001A7E7E" w:rsidP="0057651C">
            <w:pPr>
              <w:contextualSpacing w:val="0"/>
              <w:jc w:val="center"/>
              <w:rPr>
                <w:sz w:val="20"/>
                <w:szCs w:val="20"/>
              </w:rPr>
            </w:pPr>
          </w:p>
        </w:tc>
        <w:tc>
          <w:tcPr>
            <w:tcW w:w="782" w:type="pct"/>
            <w:tcBorders>
              <w:top w:val="nil"/>
              <w:left w:val="nil"/>
              <w:bottom w:val="nil"/>
              <w:right w:val="nil"/>
            </w:tcBorders>
          </w:tcPr>
          <w:p w14:paraId="120B4941" w14:textId="77777777" w:rsidR="001A7E7E" w:rsidRPr="0095640B" w:rsidRDefault="001A7E7E" w:rsidP="0057651C">
            <w:pPr>
              <w:contextualSpacing w:val="0"/>
              <w:jc w:val="center"/>
              <w:rPr>
                <w:sz w:val="20"/>
                <w:szCs w:val="20"/>
              </w:rPr>
            </w:pPr>
          </w:p>
        </w:tc>
      </w:tr>
      <w:tr w:rsidR="00E5610D" w:rsidRPr="0095640B" w14:paraId="41F639F8" w14:textId="77777777" w:rsidTr="00036EC6">
        <w:trPr>
          <w:trHeight w:val="300"/>
        </w:trPr>
        <w:tc>
          <w:tcPr>
            <w:tcW w:w="1088" w:type="pct"/>
            <w:tcBorders>
              <w:top w:val="nil"/>
              <w:left w:val="nil"/>
              <w:bottom w:val="single" w:sz="4" w:space="0" w:color="auto"/>
              <w:right w:val="nil"/>
            </w:tcBorders>
            <w:noWrap/>
          </w:tcPr>
          <w:p w14:paraId="002E24E7" w14:textId="47F80AAE" w:rsidR="00E5610D" w:rsidRPr="004C76CD" w:rsidRDefault="00E5610D" w:rsidP="0057651C">
            <w:pPr>
              <w:ind w:firstLineChars="100" w:firstLine="200"/>
              <w:contextualSpacing w:val="0"/>
              <w:rPr>
                <w:b/>
                <w:bCs/>
                <w:sz w:val="20"/>
                <w:szCs w:val="20"/>
                <w:highlight w:val="yellow"/>
              </w:rPr>
            </w:pPr>
            <w:r w:rsidRPr="004C76CD">
              <w:rPr>
                <w:b/>
                <w:bCs/>
                <w:sz w:val="20"/>
                <w:szCs w:val="20"/>
                <w:highlight w:val="yellow"/>
              </w:rPr>
              <w:t>State Total</w:t>
            </w:r>
          </w:p>
        </w:tc>
        <w:tc>
          <w:tcPr>
            <w:tcW w:w="783" w:type="pct"/>
            <w:tcBorders>
              <w:top w:val="nil"/>
              <w:left w:val="nil"/>
              <w:bottom w:val="single" w:sz="4" w:space="0" w:color="auto"/>
              <w:right w:val="nil"/>
            </w:tcBorders>
            <w:noWrap/>
          </w:tcPr>
          <w:p w14:paraId="054A586F" w14:textId="77777777" w:rsidR="00E5610D" w:rsidRPr="0095640B" w:rsidRDefault="00E5610D" w:rsidP="0057651C">
            <w:pPr>
              <w:contextualSpacing w:val="0"/>
              <w:jc w:val="center"/>
              <w:rPr>
                <w:sz w:val="20"/>
                <w:szCs w:val="20"/>
              </w:rPr>
            </w:pPr>
          </w:p>
        </w:tc>
        <w:tc>
          <w:tcPr>
            <w:tcW w:w="783" w:type="pct"/>
            <w:tcBorders>
              <w:top w:val="nil"/>
              <w:left w:val="nil"/>
              <w:bottom w:val="single" w:sz="4" w:space="0" w:color="auto"/>
              <w:right w:val="nil"/>
            </w:tcBorders>
          </w:tcPr>
          <w:p w14:paraId="102F5BBE" w14:textId="77777777" w:rsidR="00E5610D" w:rsidRPr="0095640B" w:rsidRDefault="00E5610D" w:rsidP="0057651C">
            <w:pPr>
              <w:contextualSpacing w:val="0"/>
              <w:jc w:val="center"/>
              <w:rPr>
                <w:sz w:val="20"/>
                <w:szCs w:val="20"/>
              </w:rPr>
            </w:pPr>
          </w:p>
        </w:tc>
        <w:tc>
          <w:tcPr>
            <w:tcW w:w="783" w:type="pct"/>
            <w:tcBorders>
              <w:top w:val="nil"/>
              <w:left w:val="nil"/>
              <w:bottom w:val="single" w:sz="4" w:space="0" w:color="auto"/>
              <w:right w:val="nil"/>
            </w:tcBorders>
          </w:tcPr>
          <w:p w14:paraId="03DF3977" w14:textId="77777777" w:rsidR="00E5610D" w:rsidRPr="0095640B" w:rsidRDefault="00E5610D" w:rsidP="0057651C">
            <w:pPr>
              <w:contextualSpacing w:val="0"/>
              <w:jc w:val="center"/>
              <w:rPr>
                <w:sz w:val="20"/>
                <w:szCs w:val="20"/>
              </w:rPr>
            </w:pPr>
          </w:p>
        </w:tc>
        <w:tc>
          <w:tcPr>
            <w:tcW w:w="783" w:type="pct"/>
            <w:tcBorders>
              <w:top w:val="nil"/>
              <w:left w:val="nil"/>
              <w:bottom w:val="single" w:sz="4" w:space="0" w:color="auto"/>
              <w:right w:val="nil"/>
            </w:tcBorders>
          </w:tcPr>
          <w:p w14:paraId="25AC48AF" w14:textId="77777777" w:rsidR="00E5610D" w:rsidRPr="0095640B" w:rsidRDefault="00E5610D" w:rsidP="0057651C">
            <w:pPr>
              <w:contextualSpacing w:val="0"/>
              <w:jc w:val="center"/>
              <w:rPr>
                <w:sz w:val="20"/>
                <w:szCs w:val="20"/>
              </w:rPr>
            </w:pPr>
          </w:p>
        </w:tc>
        <w:tc>
          <w:tcPr>
            <w:tcW w:w="782" w:type="pct"/>
            <w:tcBorders>
              <w:top w:val="nil"/>
              <w:left w:val="nil"/>
              <w:bottom w:val="single" w:sz="4" w:space="0" w:color="auto"/>
              <w:right w:val="nil"/>
            </w:tcBorders>
          </w:tcPr>
          <w:p w14:paraId="5D6D377A" w14:textId="77777777" w:rsidR="00E5610D" w:rsidRPr="0095640B" w:rsidRDefault="00E5610D" w:rsidP="0057651C">
            <w:pPr>
              <w:contextualSpacing w:val="0"/>
              <w:jc w:val="center"/>
              <w:rPr>
                <w:sz w:val="20"/>
                <w:szCs w:val="20"/>
              </w:rPr>
            </w:pPr>
          </w:p>
        </w:tc>
      </w:tr>
      <w:tr w:rsidR="00427D0C" w:rsidRPr="0095640B" w14:paraId="5F30222C" w14:textId="77777777" w:rsidTr="00036EC6">
        <w:trPr>
          <w:trHeight w:val="432"/>
        </w:trPr>
        <w:tc>
          <w:tcPr>
            <w:tcW w:w="1088" w:type="pct"/>
            <w:tcBorders>
              <w:top w:val="single" w:sz="4" w:space="0" w:color="auto"/>
              <w:left w:val="nil"/>
              <w:bottom w:val="nil"/>
              <w:right w:val="nil"/>
            </w:tcBorders>
            <w:noWrap/>
            <w:vAlign w:val="bottom"/>
          </w:tcPr>
          <w:p w14:paraId="646D9671" w14:textId="273DBABB" w:rsidR="00427D0C" w:rsidRPr="004C76CD" w:rsidRDefault="00427D0C" w:rsidP="00036EC6">
            <w:pPr>
              <w:contextualSpacing w:val="0"/>
              <w:rPr>
                <w:b/>
                <w:bCs/>
                <w:sz w:val="20"/>
                <w:szCs w:val="20"/>
                <w:highlight w:val="yellow"/>
              </w:rPr>
            </w:pPr>
            <w:r w:rsidRPr="004C76CD">
              <w:rPr>
                <w:b/>
                <w:bCs/>
                <w:sz w:val="20"/>
                <w:szCs w:val="20"/>
                <w:highlight w:val="yellow"/>
              </w:rPr>
              <w:t>&lt;Sector</w:t>
            </w:r>
            <w:r w:rsidR="0081774E" w:rsidRPr="004C76CD">
              <w:rPr>
                <w:b/>
                <w:bCs/>
                <w:sz w:val="20"/>
                <w:szCs w:val="20"/>
                <w:highlight w:val="yellow"/>
              </w:rPr>
              <w:t>(s)&gt;</w:t>
            </w:r>
          </w:p>
        </w:tc>
        <w:tc>
          <w:tcPr>
            <w:tcW w:w="783" w:type="pct"/>
            <w:tcBorders>
              <w:top w:val="single" w:sz="4" w:space="0" w:color="auto"/>
              <w:left w:val="nil"/>
              <w:bottom w:val="nil"/>
              <w:right w:val="nil"/>
            </w:tcBorders>
            <w:noWrap/>
            <w:vAlign w:val="bottom"/>
          </w:tcPr>
          <w:p w14:paraId="5B31654F" w14:textId="77777777" w:rsidR="00427D0C" w:rsidRPr="0095640B" w:rsidRDefault="00427D0C" w:rsidP="00036EC6">
            <w:pPr>
              <w:contextualSpacing w:val="0"/>
              <w:rPr>
                <w:sz w:val="20"/>
                <w:szCs w:val="20"/>
              </w:rPr>
            </w:pPr>
          </w:p>
        </w:tc>
        <w:tc>
          <w:tcPr>
            <w:tcW w:w="783" w:type="pct"/>
            <w:tcBorders>
              <w:top w:val="single" w:sz="4" w:space="0" w:color="auto"/>
              <w:left w:val="nil"/>
              <w:bottom w:val="nil"/>
              <w:right w:val="nil"/>
            </w:tcBorders>
            <w:vAlign w:val="bottom"/>
          </w:tcPr>
          <w:p w14:paraId="110875FF" w14:textId="77777777" w:rsidR="00427D0C" w:rsidRPr="0095640B" w:rsidRDefault="00427D0C" w:rsidP="00036EC6">
            <w:pPr>
              <w:contextualSpacing w:val="0"/>
              <w:rPr>
                <w:sz w:val="20"/>
                <w:szCs w:val="20"/>
              </w:rPr>
            </w:pPr>
          </w:p>
        </w:tc>
        <w:tc>
          <w:tcPr>
            <w:tcW w:w="783" w:type="pct"/>
            <w:tcBorders>
              <w:top w:val="single" w:sz="4" w:space="0" w:color="auto"/>
              <w:left w:val="nil"/>
              <w:bottom w:val="nil"/>
              <w:right w:val="nil"/>
            </w:tcBorders>
            <w:vAlign w:val="bottom"/>
          </w:tcPr>
          <w:p w14:paraId="0CA37981" w14:textId="77777777" w:rsidR="00427D0C" w:rsidRPr="0095640B" w:rsidRDefault="00427D0C" w:rsidP="00036EC6">
            <w:pPr>
              <w:contextualSpacing w:val="0"/>
              <w:rPr>
                <w:sz w:val="20"/>
                <w:szCs w:val="20"/>
              </w:rPr>
            </w:pPr>
          </w:p>
        </w:tc>
        <w:tc>
          <w:tcPr>
            <w:tcW w:w="783" w:type="pct"/>
            <w:tcBorders>
              <w:top w:val="single" w:sz="4" w:space="0" w:color="auto"/>
              <w:left w:val="nil"/>
              <w:bottom w:val="nil"/>
              <w:right w:val="nil"/>
            </w:tcBorders>
            <w:vAlign w:val="bottom"/>
          </w:tcPr>
          <w:p w14:paraId="7678F060" w14:textId="77777777" w:rsidR="00427D0C" w:rsidRPr="0095640B" w:rsidRDefault="00427D0C" w:rsidP="00036EC6">
            <w:pPr>
              <w:contextualSpacing w:val="0"/>
              <w:rPr>
                <w:sz w:val="20"/>
                <w:szCs w:val="20"/>
              </w:rPr>
            </w:pPr>
          </w:p>
        </w:tc>
        <w:tc>
          <w:tcPr>
            <w:tcW w:w="782" w:type="pct"/>
            <w:tcBorders>
              <w:top w:val="single" w:sz="4" w:space="0" w:color="auto"/>
              <w:left w:val="nil"/>
              <w:bottom w:val="nil"/>
              <w:right w:val="nil"/>
            </w:tcBorders>
            <w:vAlign w:val="bottom"/>
          </w:tcPr>
          <w:p w14:paraId="18AA7AA7" w14:textId="77777777" w:rsidR="00427D0C" w:rsidRPr="0095640B" w:rsidRDefault="00427D0C" w:rsidP="00036EC6">
            <w:pPr>
              <w:contextualSpacing w:val="0"/>
              <w:rPr>
                <w:sz w:val="20"/>
                <w:szCs w:val="20"/>
              </w:rPr>
            </w:pPr>
          </w:p>
        </w:tc>
      </w:tr>
      <w:tr w:rsidR="00036EC6" w:rsidRPr="0095640B" w14:paraId="79297C4F" w14:textId="77777777" w:rsidTr="00036EC6">
        <w:trPr>
          <w:trHeight w:val="288"/>
        </w:trPr>
        <w:tc>
          <w:tcPr>
            <w:tcW w:w="1088" w:type="pct"/>
            <w:tcBorders>
              <w:top w:val="nil"/>
              <w:left w:val="nil"/>
              <w:bottom w:val="nil"/>
              <w:right w:val="nil"/>
            </w:tcBorders>
            <w:noWrap/>
          </w:tcPr>
          <w:p w14:paraId="0A94A507" w14:textId="20571947" w:rsidR="00036EC6" w:rsidRPr="004C76CD" w:rsidRDefault="00036EC6" w:rsidP="00036EC6">
            <w:pPr>
              <w:contextualSpacing w:val="0"/>
              <w:rPr>
                <w:b/>
                <w:bCs/>
                <w:sz w:val="20"/>
                <w:szCs w:val="20"/>
                <w:highlight w:val="yellow"/>
              </w:rPr>
            </w:pPr>
            <w:r w:rsidRPr="004C76CD">
              <w:rPr>
                <w:sz w:val="20"/>
                <w:szCs w:val="20"/>
                <w:highlight w:val="yellow"/>
              </w:rPr>
              <w:t>&lt;County Name&gt;</w:t>
            </w:r>
          </w:p>
        </w:tc>
        <w:tc>
          <w:tcPr>
            <w:tcW w:w="783" w:type="pct"/>
            <w:tcBorders>
              <w:top w:val="nil"/>
              <w:left w:val="nil"/>
              <w:bottom w:val="nil"/>
              <w:right w:val="nil"/>
            </w:tcBorders>
            <w:noWrap/>
          </w:tcPr>
          <w:p w14:paraId="038BC15B"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2385824C"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53E466F7"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7C4EE4E6" w14:textId="77777777" w:rsidR="00036EC6" w:rsidRPr="0095640B" w:rsidRDefault="00036EC6" w:rsidP="00036EC6">
            <w:pPr>
              <w:contextualSpacing w:val="0"/>
              <w:rPr>
                <w:sz w:val="20"/>
                <w:szCs w:val="20"/>
              </w:rPr>
            </w:pPr>
          </w:p>
        </w:tc>
        <w:tc>
          <w:tcPr>
            <w:tcW w:w="782" w:type="pct"/>
            <w:tcBorders>
              <w:top w:val="nil"/>
              <w:left w:val="nil"/>
              <w:bottom w:val="nil"/>
              <w:right w:val="nil"/>
            </w:tcBorders>
          </w:tcPr>
          <w:p w14:paraId="79B03D38" w14:textId="77777777" w:rsidR="00036EC6" w:rsidRPr="0095640B" w:rsidRDefault="00036EC6" w:rsidP="00036EC6">
            <w:pPr>
              <w:contextualSpacing w:val="0"/>
              <w:rPr>
                <w:sz w:val="20"/>
                <w:szCs w:val="20"/>
              </w:rPr>
            </w:pPr>
          </w:p>
        </w:tc>
      </w:tr>
      <w:tr w:rsidR="00036EC6" w:rsidRPr="0095640B" w14:paraId="1F241F8B" w14:textId="77777777" w:rsidTr="00036EC6">
        <w:trPr>
          <w:trHeight w:val="288"/>
        </w:trPr>
        <w:tc>
          <w:tcPr>
            <w:tcW w:w="1088" w:type="pct"/>
            <w:tcBorders>
              <w:top w:val="nil"/>
              <w:left w:val="nil"/>
              <w:bottom w:val="nil"/>
              <w:right w:val="nil"/>
            </w:tcBorders>
            <w:noWrap/>
          </w:tcPr>
          <w:p w14:paraId="1CC7FDD7" w14:textId="47DACD12" w:rsidR="00036EC6" w:rsidRPr="004C76CD" w:rsidRDefault="00036EC6" w:rsidP="00036EC6">
            <w:pPr>
              <w:contextualSpacing w:val="0"/>
              <w:rPr>
                <w:sz w:val="20"/>
                <w:szCs w:val="20"/>
                <w:highlight w:val="yellow"/>
              </w:rPr>
            </w:pPr>
            <w:r w:rsidRPr="004C76CD">
              <w:rPr>
                <w:sz w:val="20"/>
                <w:szCs w:val="20"/>
                <w:highlight w:val="yellow"/>
              </w:rPr>
              <w:t>&lt;County Name&gt;&gt;</w:t>
            </w:r>
          </w:p>
        </w:tc>
        <w:tc>
          <w:tcPr>
            <w:tcW w:w="783" w:type="pct"/>
            <w:tcBorders>
              <w:top w:val="nil"/>
              <w:left w:val="nil"/>
              <w:bottom w:val="nil"/>
              <w:right w:val="nil"/>
            </w:tcBorders>
            <w:noWrap/>
          </w:tcPr>
          <w:p w14:paraId="3F61ECEF"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2ACB5FC5"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5725E554"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63DB9C68" w14:textId="77777777" w:rsidR="00036EC6" w:rsidRPr="0095640B" w:rsidRDefault="00036EC6" w:rsidP="00036EC6">
            <w:pPr>
              <w:contextualSpacing w:val="0"/>
              <w:rPr>
                <w:sz w:val="20"/>
                <w:szCs w:val="20"/>
              </w:rPr>
            </w:pPr>
          </w:p>
        </w:tc>
        <w:tc>
          <w:tcPr>
            <w:tcW w:w="782" w:type="pct"/>
            <w:tcBorders>
              <w:top w:val="nil"/>
              <w:left w:val="nil"/>
              <w:bottom w:val="nil"/>
              <w:right w:val="nil"/>
            </w:tcBorders>
          </w:tcPr>
          <w:p w14:paraId="7B0C3A43" w14:textId="77777777" w:rsidR="00036EC6" w:rsidRPr="0095640B" w:rsidRDefault="00036EC6" w:rsidP="00036EC6">
            <w:pPr>
              <w:contextualSpacing w:val="0"/>
              <w:rPr>
                <w:sz w:val="20"/>
                <w:szCs w:val="20"/>
              </w:rPr>
            </w:pPr>
          </w:p>
        </w:tc>
      </w:tr>
      <w:tr w:rsidR="00036EC6" w:rsidRPr="0095640B" w14:paraId="11078A70" w14:textId="77777777" w:rsidTr="00036EC6">
        <w:trPr>
          <w:trHeight w:val="288"/>
        </w:trPr>
        <w:tc>
          <w:tcPr>
            <w:tcW w:w="1088" w:type="pct"/>
            <w:tcBorders>
              <w:top w:val="nil"/>
              <w:left w:val="nil"/>
              <w:bottom w:val="nil"/>
              <w:right w:val="nil"/>
            </w:tcBorders>
            <w:noWrap/>
          </w:tcPr>
          <w:p w14:paraId="4502FE92" w14:textId="695696F8" w:rsidR="00036EC6" w:rsidRPr="004C76CD" w:rsidRDefault="00036EC6" w:rsidP="00036EC6">
            <w:pPr>
              <w:contextualSpacing w:val="0"/>
              <w:rPr>
                <w:sz w:val="20"/>
                <w:szCs w:val="20"/>
                <w:highlight w:val="yellow"/>
              </w:rPr>
            </w:pPr>
            <w:r w:rsidRPr="004C76CD">
              <w:rPr>
                <w:sz w:val="20"/>
                <w:szCs w:val="20"/>
                <w:highlight w:val="yellow"/>
              </w:rPr>
              <w:t>&lt;County Name&gt;</w:t>
            </w:r>
          </w:p>
        </w:tc>
        <w:tc>
          <w:tcPr>
            <w:tcW w:w="783" w:type="pct"/>
            <w:tcBorders>
              <w:top w:val="nil"/>
              <w:left w:val="nil"/>
              <w:bottom w:val="nil"/>
              <w:right w:val="nil"/>
            </w:tcBorders>
            <w:noWrap/>
          </w:tcPr>
          <w:p w14:paraId="1EECF591"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03957CF1"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18E6E50C"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6CEDB960" w14:textId="77777777" w:rsidR="00036EC6" w:rsidRPr="0095640B" w:rsidRDefault="00036EC6" w:rsidP="00036EC6">
            <w:pPr>
              <w:contextualSpacing w:val="0"/>
              <w:rPr>
                <w:sz w:val="20"/>
                <w:szCs w:val="20"/>
              </w:rPr>
            </w:pPr>
          </w:p>
        </w:tc>
        <w:tc>
          <w:tcPr>
            <w:tcW w:w="782" w:type="pct"/>
            <w:tcBorders>
              <w:top w:val="nil"/>
              <w:left w:val="nil"/>
              <w:bottom w:val="nil"/>
              <w:right w:val="nil"/>
            </w:tcBorders>
          </w:tcPr>
          <w:p w14:paraId="76ED84AB" w14:textId="77777777" w:rsidR="00036EC6" w:rsidRPr="0095640B" w:rsidRDefault="00036EC6" w:rsidP="00036EC6">
            <w:pPr>
              <w:contextualSpacing w:val="0"/>
              <w:rPr>
                <w:sz w:val="20"/>
                <w:szCs w:val="20"/>
              </w:rPr>
            </w:pPr>
          </w:p>
        </w:tc>
      </w:tr>
      <w:tr w:rsidR="00036EC6" w:rsidRPr="0095640B" w14:paraId="313C7168" w14:textId="77777777" w:rsidTr="00036EC6">
        <w:trPr>
          <w:trHeight w:val="288"/>
        </w:trPr>
        <w:tc>
          <w:tcPr>
            <w:tcW w:w="1088" w:type="pct"/>
            <w:tcBorders>
              <w:top w:val="nil"/>
              <w:left w:val="nil"/>
              <w:bottom w:val="nil"/>
              <w:right w:val="nil"/>
            </w:tcBorders>
            <w:noWrap/>
          </w:tcPr>
          <w:p w14:paraId="61F9443C" w14:textId="76D7731A" w:rsidR="00036EC6" w:rsidRDefault="00036EC6" w:rsidP="00036EC6">
            <w:pPr>
              <w:contextualSpacing w:val="0"/>
              <w:rPr>
                <w:sz w:val="20"/>
                <w:szCs w:val="20"/>
              </w:rPr>
            </w:pPr>
            <w:r w:rsidRPr="00BE17FD">
              <w:rPr>
                <w:b/>
                <w:bCs/>
                <w:sz w:val="20"/>
                <w:szCs w:val="20"/>
              </w:rPr>
              <w:t>State Total</w:t>
            </w:r>
          </w:p>
        </w:tc>
        <w:tc>
          <w:tcPr>
            <w:tcW w:w="783" w:type="pct"/>
            <w:tcBorders>
              <w:top w:val="nil"/>
              <w:left w:val="nil"/>
              <w:bottom w:val="nil"/>
              <w:right w:val="nil"/>
            </w:tcBorders>
            <w:noWrap/>
          </w:tcPr>
          <w:p w14:paraId="32BB9740"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61A649D7"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436BA3E8" w14:textId="77777777" w:rsidR="00036EC6" w:rsidRPr="0095640B" w:rsidRDefault="00036EC6" w:rsidP="00036EC6">
            <w:pPr>
              <w:contextualSpacing w:val="0"/>
              <w:rPr>
                <w:sz w:val="20"/>
                <w:szCs w:val="20"/>
              </w:rPr>
            </w:pPr>
          </w:p>
        </w:tc>
        <w:tc>
          <w:tcPr>
            <w:tcW w:w="783" w:type="pct"/>
            <w:tcBorders>
              <w:top w:val="nil"/>
              <w:left w:val="nil"/>
              <w:bottom w:val="nil"/>
              <w:right w:val="nil"/>
            </w:tcBorders>
          </w:tcPr>
          <w:p w14:paraId="137BDD37" w14:textId="77777777" w:rsidR="00036EC6" w:rsidRPr="0095640B" w:rsidRDefault="00036EC6" w:rsidP="00036EC6">
            <w:pPr>
              <w:contextualSpacing w:val="0"/>
              <w:rPr>
                <w:sz w:val="20"/>
                <w:szCs w:val="20"/>
              </w:rPr>
            </w:pPr>
          </w:p>
        </w:tc>
        <w:tc>
          <w:tcPr>
            <w:tcW w:w="782" w:type="pct"/>
            <w:tcBorders>
              <w:top w:val="nil"/>
              <w:left w:val="nil"/>
              <w:bottom w:val="nil"/>
              <w:right w:val="nil"/>
            </w:tcBorders>
          </w:tcPr>
          <w:p w14:paraId="11E249F8" w14:textId="77777777" w:rsidR="00036EC6" w:rsidRPr="0095640B" w:rsidRDefault="00036EC6" w:rsidP="00036EC6">
            <w:pPr>
              <w:contextualSpacing w:val="0"/>
              <w:rPr>
                <w:sz w:val="20"/>
                <w:szCs w:val="20"/>
              </w:rPr>
            </w:pPr>
          </w:p>
        </w:tc>
      </w:tr>
    </w:tbl>
    <w:p w14:paraId="1DAC8974" w14:textId="77777777" w:rsidR="007A65A8" w:rsidRDefault="007A65A8" w:rsidP="00C13F73"/>
    <w:p w14:paraId="0CC643F1" w14:textId="78A923CB" w:rsidR="004230BA" w:rsidRDefault="004230BA" w:rsidP="004230BA">
      <w:pPr>
        <w:pStyle w:val="Heading2"/>
      </w:pPr>
      <w:r>
        <w:t>Co-</w:t>
      </w:r>
      <w:r w:rsidR="00C00D1C">
        <w:t>p</w:t>
      </w:r>
      <w:r>
        <w:t>ollutants Emission Changes from Priority Measures</w:t>
      </w:r>
    </w:p>
    <w:p w14:paraId="2FCF4A8B" w14:textId="3AE7302F" w:rsidR="00043432" w:rsidRDefault="001031C3" w:rsidP="00BA1F08">
      <w:pPr>
        <w:jc w:val="both"/>
      </w:pPr>
      <w:r>
        <w:t xml:space="preserve">Table 7 lists </w:t>
      </w:r>
      <w:r w:rsidR="003D6013">
        <w:t>anticipated changes in co-pollutants for each measur</w:t>
      </w:r>
      <w:r w:rsidR="00CD6282">
        <w:t>e</w:t>
      </w:r>
      <w:r w:rsidR="00043432">
        <w:t>.</w:t>
      </w:r>
      <w:r w:rsidR="00CD6282">
        <w:t xml:space="preserve"> Additional details about assumptions and methods for quantification of emissions changes </w:t>
      </w:r>
      <w:r w:rsidR="00640C29">
        <w:t>are</w:t>
      </w:r>
      <w:r w:rsidR="00CD6282">
        <w:t xml:space="preserve"> included in the </w:t>
      </w:r>
      <w:r w:rsidR="00640C29">
        <w:t>appendix corresponding to each measure.</w:t>
      </w:r>
    </w:p>
    <w:p w14:paraId="1C0FE152" w14:textId="77777777" w:rsidR="00B40B27" w:rsidRDefault="00B40B27" w:rsidP="00C13F73"/>
    <w:p w14:paraId="2843B5FF" w14:textId="12D282A1" w:rsidR="00B40B27" w:rsidRDefault="00B40B27" w:rsidP="00B40B27">
      <w:pPr>
        <w:pStyle w:val="Caption"/>
        <w:rPr>
          <w:color w:val="auto"/>
        </w:rPr>
      </w:pPr>
      <w:bookmarkStart w:id="50" w:name="_Hlk147926656"/>
      <w:bookmarkStart w:id="51" w:name="_Toc148947785"/>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sidR="009E65D0">
        <w:rPr>
          <w:noProof/>
          <w:color w:val="auto"/>
        </w:rPr>
        <w:t>7</w:t>
      </w:r>
      <w:r w:rsidRPr="005D751F">
        <w:rPr>
          <w:color w:val="auto"/>
        </w:rPr>
        <w:fldChar w:fldCharType="end"/>
      </w:r>
      <w:r>
        <w:rPr>
          <w:color w:val="auto"/>
        </w:rPr>
        <w:t xml:space="preserve">.   </w:t>
      </w:r>
      <w:r w:rsidRPr="00547ED9">
        <w:rPr>
          <w:color w:val="auto"/>
          <w:highlight w:val="yellow"/>
        </w:rPr>
        <w:t>&lt;State&gt;</w:t>
      </w:r>
      <w:r>
        <w:rPr>
          <w:color w:val="auto"/>
        </w:rPr>
        <w:t xml:space="preserve"> </w:t>
      </w:r>
      <w:r w:rsidR="007979CD">
        <w:rPr>
          <w:color w:val="auto"/>
        </w:rPr>
        <w:t xml:space="preserve">Co-Pollutant </w:t>
      </w:r>
      <w:r w:rsidR="00B81B6E">
        <w:rPr>
          <w:color w:val="auto"/>
        </w:rPr>
        <w:t>Emissions Reductions Anticipated</w:t>
      </w:r>
      <w:r w:rsidR="007979CD">
        <w:rPr>
          <w:color w:val="auto"/>
        </w:rPr>
        <w:t xml:space="preserve"> from </w:t>
      </w:r>
      <w:r w:rsidR="00B81B6E">
        <w:rPr>
          <w:color w:val="auto"/>
        </w:rPr>
        <w:t xml:space="preserve">Implementation of </w:t>
      </w:r>
      <w:r>
        <w:rPr>
          <w:color w:val="auto"/>
        </w:rPr>
        <w:t xml:space="preserve">PCAP Priority </w:t>
      </w:r>
      <w:commentRangeStart w:id="52"/>
      <w:r>
        <w:rPr>
          <w:color w:val="auto"/>
        </w:rPr>
        <w:t>Measure</w:t>
      </w:r>
      <w:bookmarkEnd w:id="50"/>
      <w:r>
        <w:rPr>
          <w:color w:val="auto"/>
        </w:rPr>
        <w:t>s</w:t>
      </w:r>
      <w:commentRangeEnd w:id="52"/>
      <w:r w:rsidR="00B77A95">
        <w:rPr>
          <w:rStyle w:val="CommentReference"/>
          <w:i w:val="0"/>
          <w:iCs w:val="0"/>
          <w:color w:val="auto"/>
        </w:rPr>
        <w:commentReference w:id="52"/>
      </w:r>
      <w:bookmarkEnd w:id="51"/>
    </w:p>
    <w:tbl>
      <w:tblPr>
        <w:tblStyle w:val="TableGrid"/>
        <w:tblW w:w="5000" w:type="pct"/>
        <w:tblLook w:val="04A0" w:firstRow="1" w:lastRow="0" w:firstColumn="1" w:lastColumn="0" w:noHBand="0" w:noVBand="1"/>
      </w:tblPr>
      <w:tblGrid>
        <w:gridCol w:w="2185"/>
        <w:gridCol w:w="1182"/>
        <w:gridCol w:w="1182"/>
        <w:gridCol w:w="1182"/>
        <w:gridCol w:w="1182"/>
        <w:gridCol w:w="1182"/>
        <w:gridCol w:w="1255"/>
      </w:tblGrid>
      <w:tr w:rsidR="007979CD" w14:paraId="60EE68AA" w14:textId="77777777" w:rsidTr="007979CD">
        <w:trPr>
          <w:trHeight w:val="300"/>
        </w:trPr>
        <w:tc>
          <w:tcPr>
            <w:tcW w:w="1168" w:type="pct"/>
          </w:tcPr>
          <w:p w14:paraId="48A9BBBF" w14:textId="4C2F4780" w:rsidR="007979CD" w:rsidRPr="0090556B" w:rsidRDefault="007979CD" w:rsidP="007979CD">
            <w:pPr>
              <w:rPr>
                <w:b/>
                <w:bCs/>
              </w:rPr>
            </w:pPr>
            <w:r w:rsidRPr="0090556B">
              <w:rPr>
                <w:b/>
                <w:bCs/>
              </w:rPr>
              <w:t xml:space="preserve">Priority Measure </w:t>
            </w:r>
          </w:p>
        </w:tc>
        <w:tc>
          <w:tcPr>
            <w:tcW w:w="632" w:type="pct"/>
          </w:tcPr>
          <w:p w14:paraId="42120AB2" w14:textId="77777777" w:rsidR="007979CD" w:rsidRDefault="007979CD" w:rsidP="007979CD">
            <w:pPr>
              <w:jc w:val="center"/>
              <w:rPr>
                <w:b/>
                <w:bCs/>
                <w:sz w:val="20"/>
                <w:szCs w:val="20"/>
              </w:rPr>
            </w:pPr>
            <w:r>
              <w:rPr>
                <w:b/>
                <w:bCs/>
                <w:sz w:val="20"/>
                <w:szCs w:val="20"/>
              </w:rPr>
              <w:t>NOx</w:t>
            </w:r>
          </w:p>
          <w:p w14:paraId="1FFDCA6B" w14:textId="49311C37" w:rsidR="007979CD" w:rsidRPr="0090556B" w:rsidRDefault="007979CD" w:rsidP="007979CD">
            <w:pPr>
              <w:jc w:val="center"/>
              <w:rPr>
                <w:b/>
                <w:bCs/>
              </w:rPr>
            </w:pPr>
            <w:r>
              <w:rPr>
                <w:b/>
                <w:bCs/>
                <w:sz w:val="20"/>
                <w:szCs w:val="20"/>
              </w:rPr>
              <w:t>(tons)</w:t>
            </w:r>
          </w:p>
        </w:tc>
        <w:tc>
          <w:tcPr>
            <w:tcW w:w="632" w:type="pct"/>
          </w:tcPr>
          <w:p w14:paraId="7C1443BE" w14:textId="77777777" w:rsidR="007979CD" w:rsidRDefault="007979CD" w:rsidP="007979CD">
            <w:pPr>
              <w:jc w:val="center"/>
              <w:rPr>
                <w:b/>
                <w:bCs/>
                <w:sz w:val="20"/>
                <w:szCs w:val="20"/>
                <w:vertAlign w:val="subscript"/>
              </w:rPr>
            </w:pPr>
            <w:r>
              <w:rPr>
                <w:b/>
                <w:bCs/>
                <w:sz w:val="20"/>
                <w:szCs w:val="20"/>
              </w:rPr>
              <w:t>PM</w:t>
            </w:r>
            <w:r w:rsidRPr="007F2E3F">
              <w:rPr>
                <w:b/>
                <w:bCs/>
                <w:sz w:val="20"/>
                <w:szCs w:val="20"/>
                <w:vertAlign w:val="subscript"/>
              </w:rPr>
              <w:t>2.5</w:t>
            </w:r>
          </w:p>
          <w:p w14:paraId="0C75E5E4" w14:textId="3077C117" w:rsidR="007979CD" w:rsidRPr="0090556B" w:rsidRDefault="007979CD" w:rsidP="007979CD">
            <w:pPr>
              <w:jc w:val="center"/>
              <w:rPr>
                <w:b/>
                <w:bCs/>
              </w:rPr>
            </w:pPr>
            <w:r>
              <w:rPr>
                <w:b/>
                <w:bCs/>
                <w:sz w:val="20"/>
                <w:szCs w:val="20"/>
              </w:rPr>
              <w:t>(tons)</w:t>
            </w:r>
          </w:p>
        </w:tc>
        <w:tc>
          <w:tcPr>
            <w:tcW w:w="632" w:type="pct"/>
          </w:tcPr>
          <w:p w14:paraId="7D376CF0" w14:textId="77777777" w:rsidR="007979CD" w:rsidRDefault="007979CD" w:rsidP="007979CD">
            <w:pPr>
              <w:jc w:val="center"/>
              <w:rPr>
                <w:b/>
                <w:bCs/>
                <w:sz w:val="20"/>
                <w:szCs w:val="20"/>
                <w:vertAlign w:val="subscript"/>
              </w:rPr>
            </w:pPr>
            <w:r>
              <w:rPr>
                <w:b/>
                <w:bCs/>
                <w:sz w:val="20"/>
                <w:szCs w:val="20"/>
              </w:rPr>
              <w:t>SO</w:t>
            </w:r>
            <w:r w:rsidRPr="007F2E3F">
              <w:rPr>
                <w:b/>
                <w:bCs/>
                <w:sz w:val="20"/>
                <w:szCs w:val="20"/>
                <w:vertAlign w:val="subscript"/>
              </w:rPr>
              <w:t>2</w:t>
            </w:r>
          </w:p>
          <w:p w14:paraId="7C3C7B3A" w14:textId="525B2E5E" w:rsidR="007979CD" w:rsidRPr="0090556B" w:rsidRDefault="007979CD" w:rsidP="007979CD">
            <w:pPr>
              <w:jc w:val="center"/>
              <w:rPr>
                <w:b/>
                <w:bCs/>
              </w:rPr>
            </w:pPr>
            <w:r>
              <w:rPr>
                <w:b/>
                <w:bCs/>
                <w:sz w:val="20"/>
                <w:szCs w:val="20"/>
              </w:rPr>
              <w:t>(tons)</w:t>
            </w:r>
          </w:p>
        </w:tc>
        <w:tc>
          <w:tcPr>
            <w:tcW w:w="632" w:type="pct"/>
          </w:tcPr>
          <w:p w14:paraId="0F0EBDAB" w14:textId="77777777" w:rsidR="007979CD" w:rsidRDefault="007979CD" w:rsidP="007979CD">
            <w:pPr>
              <w:jc w:val="center"/>
              <w:rPr>
                <w:b/>
                <w:bCs/>
                <w:sz w:val="20"/>
                <w:szCs w:val="20"/>
              </w:rPr>
            </w:pPr>
            <w:r>
              <w:rPr>
                <w:b/>
                <w:bCs/>
                <w:sz w:val="20"/>
                <w:szCs w:val="20"/>
              </w:rPr>
              <w:t>VOC</w:t>
            </w:r>
          </w:p>
          <w:p w14:paraId="77DAA15F" w14:textId="438F03B7" w:rsidR="007979CD" w:rsidRPr="0090556B" w:rsidRDefault="007979CD" w:rsidP="007979CD">
            <w:pPr>
              <w:jc w:val="center"/>
              <w:rPr>
                <w:b/>
                <w:bCs/>
              </w:rPr>
            </w:pPr>
            <w:r>
              <w:rPr>
                <w:b/>
                <w:bCs/>
                <w:sz w:val="20"/>
                <w:szCs w:val="20"/>
              </w:rPr>
              <w:t>(tons)</w:t>
            </w:r>
          </w:p>
        </w:tc>
        <w:tc>
          <w:tcPr>
            <w:tcW w:w="632" w:type="pct"/>
          </w:tcPr>
          <w:p w14:paraId="608E5EF7" w14:textId="77777777" w:rsidR="007979CD" w:rsidRDefault="007979CD" w:rsidP="007979CD">
            <w:pPr>
              <w:jc w:val="center"/>
              <w:rPr>
                <w:b/>
                <w:bCs/>
                <w:sz w:val="20"/>
                <w:szCs w:val="20"/>
              </w:rPr>
            </w:pPr>
            <w:r>
              <w:rPr>
                <w:b/>
                <w:bCs/>
                <w:sz w:val="20"/>
                <w:szCs w:val="20"/>
              </w:rPr>
              <w:t>HAP</w:t>
            </w:r>
          </w:p>
          <w:p w14:paraId="307CF9D8" w14:textId="50DE219D" w:rsidR="007979CD" w:rsidRPr="0090556B" w:rsidRDefault="007979CD" w:rsidP="007979CD">
            <w:pPr>
              <w:jc w:val="center"/>
              <w:rPr>
                <w:b/>
                <w:bCs/>
              </w:rPr>
            </w:pPr>
            <w:r>
              <w:rPr>
                <w:b/>
                <w:bCs/>
                <w:sz w:val="20"/>
                <w:szCs w:val="20"/>
              </w:rPr>
              <w:t>(</w:t>
            </w:r>
            <w:proofErr w:type="spellStart"/>
            <w:r>
              <w:rPr>
                <w:b/>
                <w:bCs/>
                <w:sz w:val="20"/>
                <w:szCs w:val="20"/>
              </w:rPr>
              <w:t>lbs</w:t>
            </w:r>
            <w:proofErr w:type="spellEnd"/>
            <w:r>
              <w:rPr>
                <w:b/>
                <w:bCs/>
                <w:sz w:val="20"/>
                <w:szCs w:val="20"/>
              </w:rPr>
              <w:t>)</w:t>
            </w:r>
          </w:p>
        </w:tc>
        <w:tc>
          <w:tcPr>
            <w:tcW w:w="671" w:type="pct"/>
          </w:tcPr>
          <w:p w14:paraId="2F7CC716" w14:textId="2D4E50C2" w:rsidR="007979CD" w:rsidRPr="0090556B" w:rsidRDefault="007979CD" w:rsidP="007979CD">
            <w:pPr>
              <w:jc w:val="center"/>
              <w:rPr>
                <w:b/>
                <w:bCs/>
              </w:rPr>
            </w:pPr>
            <w:r w:rsidRPr="0090556B">
              <w:rPr>
                <w:b/>
                <w:bCs/>
              </w:rPr>
              <w:t>Priority Measure Appendix</w:t>
            </w:r>
          </w:p>
        </w:tc>
      </w:tr>
      <w:tr w:rsidR="007979CD" w14:paraId="4575951F" w14:textId="77777777" w:rsidTr="007979CD">
        <w:tc>
          <w:tcPr>
            <w:tcW w:w="1168" w:type="pct"/>
          </w:tcPr>
          <w:p w14:paraId="38B29A6B" w14:textId="1DA1716C" w:rsidR="007979CD" w:rsidRPr="0090556B" w:rsidRDefault="007979CD" w:rsidP="007979CD">
            <w:pPr>
              <w:rPr>
                <w:b/>
                <w:bCs/>
              </w:rPr>
            </w:pPr>
            <w:r w:rsidRPr="00473A28">
              <w:rPr>
                <w:b/>
                <w:bCs/>
                <w:highlight w:val="yellow"/>
              </w:rPr>
              <w:t>&lt;</w:t>
            </w:r>
            <w:r w:rsidR="00B57058">
              <w:rPr>
                <w:b/>
                <w:bCs/>
                <w:highlight w:val="yellow"/>
              </w:rPr>
              <w:t>Measure Description</w:t>
            </w:r>
            <w:r w:rsidRPr="00473A28">
              <w:rPr>
                <w:b/>
                <w:bCs/>
                <w:highlight w:val="yellow"/>
              </w:rPr>
              <w:t>&gt;</w:t>
            </w:r>
          </w:p>
        </w:tc>
        <w:tc>
          <w:tcPr>
            <w:tcW w:w="632" w:type="pct"/>
            <w:vAlign w:val="bottom"/>
          </w:tcPr>
          <w:p w14:paraId="1B2D4896" w14:textId="77777777" w:rsidR="007979CD" w:rsidRDefault="007979CD" w:rsidP="007979CD">
            <w:pPr>
              <w:jc w:val="center"/>
            </w:pPr>
          </w:p>
        </w:tc>
        <w:tc>
          <w:tcPr>
            <w:tcW w:w="632" w:type="pct"/>
            <w:vAlign w:val="bottom"/>
          </w:tcPr>
          <w:p w14:paraId="08DF58D1" w14:textId="1A326A86" w:rsidR="007979CD" w:rsidRDefault="007979CD" w:rsidP="007979CD">
            <w:pPr>
              <w:jc w:val="center"/>
            </w:pPr>
          </w:p>
        </w:tc>
        <w:tc>
          <w:tcPr>
            <w:tcW w:w="632" w:type="pct"/>
            <w:vAlign w:val="bottom"/>
          </w:tcPr>
          <w:p w14:paraId="77A0FB9D" w14:textId="36E84D04" w:rsidR="007979CD" w:rsidRDefault="007979CD" w:rsidP="007979CD">
            <w:pPr>
              <w:jc w:val="center"/>
            </w:pPr>
          </w:p>
        </w:tc>
        <w:tc>
          <w:tcPr>
            <w:tcW w:w="632" w:type="pct"/>
            <w:vAlign w:val="bottom"/>
          </w:tcPr>
          <w:p w14:paraId="6D1B675D" w14:textId="08992EB1" w:rsidR="007979CD" w:rsidRDefault="007979CD" w:rsidP="007979CD">
            <w:pPr>
              <w:jc w:val="center"/>
            </w:pPr>
          </w:p>
        </w:tc>
        <w:tc>
          <w:tcPr>
            <w:tcW w:w="632" w:type="pct"/>
            <w:vAlign w:val="bottom"/>
          </w:tcPr>
          <w:p w14:paraId="32FF95EE" w14:textId="21EF1C3F" w:rsidR="007979CD" w:rsidRDefault="007979CD" w:rsidP="007979CD">
            <w:pPr>
              <w:jc w:val="center"/>
            </w:pPr>
          </w:p>
        </w:tc>
        <w:tc>
          <w:tcPr>
            <w:tcW w:w="671" w:type="pct"/>
          </w:tcPr>
          <w:p w14:paraId="10D48EC3" w14:textId="5A8B7475" w:rsidR="007979CD" w:rsidRDefault="007979CD" w:rsidP="007979CD">
            <w:pPr>
              <w:jc w:val="center"/>
            </w:pPr>
            <w:r>
              <w:t>B</w:t>
            </w:r>
          </w:p>
        </w:tc>
      </w:tr>
      <w:tr w:rsidR="007979CD" w14:paraId="66363C87" w14:textId="77777777" w:rsidTr="007979CD">
        <w:tc>
          <w:tcPr>
            <w:tcW w:w="1168" w:type="pct"/>
          </w:tcPr>
          <w:p w14:paraId="4AE6AEA3" w14:textId="77777777" w:rsidR="007979CD" w:rsidRDefault="007979CD" w:rsidP="007979CD"/>
        </w:tc>
        <w:tc>
          <w:tcPr>
            <w:tcW w:w="632" w:type="pct"/>
          </w:tcPr>
          <w:p w14:paraId="16F2469C" w14:textId="77777777" w:rsidR="007979CD" w:rsidRDefault="007979CD" w:rsidP="007979CD">
            <w:pPr>
              <w:jc w:val="center"/>
            </w:pPr>
          </w:p>
        </w:tc>
        <w:tc>
          <w:tcPr>
            <w:tcW w:w="632" w:type="pct"/>
          </w:tcPr>
          <w:p w14:paraId="3ED608DC" w14:textId="79B45A1F" w:rsidR="007979CD" w:rsidRDefault="007979CD" w:rsidP="007979CD">
            <w:pPr>
              <w:jc w:val="center"/>
            </w:pPr>
          </w:p>
        </w:tc>
        <w:tc>
          <w:tcPr>
            <w:tcW w:w="632" w:type="pct"/>
          </w:tcPr>
          <w:p w14:paraId="26D8ED69" w14:textId="7B747C6B" w:rsidR="007979CD" w:rsidRDefault="007979CD" w:rsidP="007979CD">
            <w:pPr>
              <w:jc w:val="center"/>
            </w:pPr>
          </w:p>
        </w:tc>
        <w:tc>
          <w:tcPr>
            <w:tcW w:w="632" w:type="pct"/>
          </w:tcPr>
          <w:p w14:paraId="043F05CD" w14:textId="65C3E299" w:rsidR="007979CD" w:rsidRDefault="007979CD" w:rsidP="007979CD">
            <w:pPr>
              <w:jc w:val="center"/>
            </w:pPr>
          </w:p>
        </w:tc>
        <w:tc>
          <w:tcPr>
            <w:tcW w:w="632" w:type="pct"/>
          </w:tcPr>
          <w:p w14:paraId="2BAD614B" w14:textId="5BAC8389" w:rsidR="007979CD" w:rsidRDefault="007979CD" w:rsidP="007979CD">
            <w:pPr>
              <w:jc w:val="center"/>
            </w:pPr>
          </w:p>
        </w:tc>
        <w:tc>
          <w:tcPr>
            <w:tcW w:w="671" w:type="pct"/>
          </w:tcPr>
          <w:p w14:paraId="5BA1B8AA" w14:textId="7EA8C57E" w:rsidR="007979CD" w:rsidRDefault="007979CD" w:rsidP="007979CD">
            <w:pPr>
              <w:jc w:val="center"/>
            </w:pPr>
          </w:p>
        </w:tc>
      </w:tr>
      <w:tr w:rsidR="007979CD" w14:paraId="0BC540FD" w14:textId="77777777" w:rsidTr="007979CD">
        <w:tc>
          <w:tcPr>
            <w:tcW w:w="1168" w:type="pct"/>
          </w:tcPr>
          <w:p w14:paraId="49BD0107" w14:textId="77777777" w:rsidR="007979CD" w:rsidRDefault="007979CD" w:rsidP="007979CD"/>
        </w:tc>
        <w:tc>
          <w:tcPr>
            <w:tcW w:w="632" w:type="pct"/>
          </w:tcPr>
          <w:p w14:paraId="62F9EE4E" w14:textId="77777777" w:rsidR="007979CD" w:rsidRDefault="007979CD" w:rsidP="007979CD">
            <w:pPr>
              <w:jc w:val="center"/>
            </w:pPr>
          </w:p>
        </w:tc>
        <w:tc>
          <w:tcPr>
            <w:tcW w:w="632" w:type="pct"/>
          </w:tcPr>
          <w:p w14:paraId="4B0D0710" w14:textId="3ECD3F15" w:rsidR="007979CD" w:rsidRDefault="007979CD" w:rsidP="007979CD">
            <w:pPr>
              <w:jc w:val="center"/>
            </w:pPr>
          </w:p>
        </w:tc>
        <w:tc>
          <w:tcPr>
            <w:tcW w:w="632" w:type="pct"/>
          </w:tcPr>
          <w:p w14:paraId="422046C8" w14:textId="79E46BEB" w:rsidR="007979CD" w:rsidRDefault="007979CD" w:rsidP="007979CD">
            <w:pPr>
              <w:jc w:val="center"/>
            </w:pPr>
          </w:p>
        </w:tc>
        <w:tc>
          <w:tcPr>
            <w:tcW w:w="632" w:type="pct"/>
          </w:tcPr>
          <w:p w14:paraId="7DD8267F" w14:textId="743C2339" w:rsidR="007979CD" w:rsidRDefault="007979CD" w:rsidP="007979CD">
            <w:pPr>
              <w:jc w:val="center"/>
            </w:pPr>
          </w:p>
        </w:tc>
        <w:tc>
          <w:tcPr>
            <w:tcW w:w="632" w:type="pct"/>
          </w:tcPr>
          <w:p w14:paraId="457787EB" w14:textId="1AAD1A56" w:rsidR="007979CD" w:rsidRDefault="007979CD" w:rsidP="007979CD">
            <w:pPr>
              <w:jc w:val="center"/>
            </w:pPr>
          </w:p>
        </w:tc>
        <w:tc>
          <w:tcPr>
            <w:tcW w:w="671" w:type="pct"/>
          </w:tcPr>
          <w:p w14:paraId="41E510E0" w14:textId="125E4486" w:rsidR="007979CD" w:rsidRDefault="007979CD" w:rsidP="007979CD">
            <w:pPr>
              <w:jc w:val="center"/>
            </w:pPr>
          </w:p>
        </w:tc>
      </w:tr>
      <w:tr w:rsidR="007979CD" w14:paraId="2C9B04FF" w14:textId="77777777" w:rsidTr="007979CD">
        <w:tc>
          <w:tcPr>
            <w:tcW w:w="1168" w:type="pct"/>
          </w:tcPr>
          <w:p w14:paraId="295AD4B2" w14:textId="77777777" w:rsidR="007979CD" w:rsidRDefault="007979CD" w:rsidP="007979CD"/>
        </w:tc>
        <w:tc>
          <w:tcPr>
            <w:tcW w:w="632" w:type="pct"/>
          </w:tcPr>
          <w:p w14:paraId="5AB966F7" w14:textId="77777777" w:rsidR="007979CD" w:rsidRDefault="007979CD" w:rsidP="007979CD">
            <w:pPr>
              <w:jc w:val="center"/>
            </w:pPr>
          </w:p>
        </w:tc>
        <w:tc>
          <w:tcPr>
            <w:tcW w:w="632" w:type="pct"/>
          </w:tcPr>
          <w:p w14:paraId="31EABC67" w14:textId="4FFDE7FB" w:rsidR="007979CD" w:rsidRDefault="007979CD" w:rsidP="007979CD">
            <w:pPr>
              <w:jc w:val="center"/>
            </w:pPr>
          </w:p>
        </w:tc>
        <w:tc>
          <w:tcPr>
            <w:tcW w:w="632" w:type="pct"/>
          </w:tcPr>
          <w:p w14:paraId="4FAB4BA5" w14:textId="5B85AA7F" w:rsidR="007979CD" w:rsidRDefault="007979CD" w:rsidP="007979CD">
            <w:pPr>
              <w:jc w:val="center"/>
            </w:pPr>
          </w:p>
        </w:tc>
        <w:tc>
          <w:tcPr>
            <w:tcW w:w="632" w:type="pct"/>
          </w:tcPr>
          <w:p w14:paraId="77D94EAD" w14:textId="69B7EA7A" w:rsidR="007979CD" w:rsidRDefault="007979CD" w:rsidP="007979CD">
            <w:pPr>
              <w:jc w:val="center"/>
            </w:pPr>
          </w:p>
        </w:tc>
        <w:tc>
          <w:tcPr>
            <w:tcW w:w="632" w:type="pct"/>
          </w:tcPr>
          <w:p w14:paraId="5378D849" w14:textId="026F032C" w:rsidR="007979CD" w:rsidRDefault="007979CD" w:rsidP="007979CD">
            <w:pPr>
              <w:jc w:val="center"/>
            </w:pPr>
          </w:p>
        </w:tc>
        <w:tc>
          <w:tcPr>
            <w:tcW w:w="671" w:type="pct"/>
          </w:tcPr>
          <w:p w14:paraId="2F034C83" w14:textId="45471837" w:rsidR="007979CD" w:rsidRDefault="007979CD" w:rsidP="007979CD">
            <w:pPr>
              <w:jc w:val="center"/>
            </w:pPr>
          </w:p>
        </w:tc>
      </w:tr>
      <w:tr w:rsidR="007979CD" w14:paraId="5F9649CE" w14:textId="77777777" w:rsidTr="007979CD">
        <w:tc>
          <w:tcPr>
            <w:tcW w:w="1168" w:type="pct"/>
          </w:tcPr>
          <w:p w14:paraId="4961855B" w14:textId="1341FBE4" w:rsidR="007979CD" w:rsidRDefault="006945F7" w:rsidP="007979CD">
            <w:r w:rsidRPr="006945F7">
              <w:rPr>
                <w:b/>
                <w:bCs/>
              </w:rPr>
              <w:t>Total</w:t>
            </w:r>
          </w:p>
        </w:tc>
        <w:tc>
          <w:tcPr>
            <w:tcW w:w="632" w:type="pct"/>
          </w:tcPr>
          <w:p w14:paraId="3D45D0D2" w14:textId="77777777" w:rsidR="007979CD" w:rsidRDefault="007979CD" w:rsidP="007979CD">
            <w:pPr>
              <w:jc w:val="center"/>
            </w:pPr>
          </w:p>
        </w:tc>
        <w:tc>
          <w:tcPr>
            <w:tcW w:w="632" w:type="pct"/>
          </w:tcPr>
          <w:p w14:paraId="3A68DD2F" w14:textId="77777777" w:rsidR="007979CD" w:rsidRDefault="007979CD" w:rsidP="007979CD">
            <w:pPr>
              <w:jc w:val="center"/>
            </w:pPr>
          </w:p>
        </w:tc>
        <w:tc>
          <w:tcPr>
            <w:tcW w:w="632" w:type="pct"/>
          </w:tcPr>
          <w:p w14:paraId="63FA2632" w14:textId="77777777" w:rsidR="007979CD" w:rsidRDefault="007979CD" w:rsidP="007979CD">
            <w:pPr>
              <w:jc w:val="center"/>
            </w:pPr>
          </w:p>
        </w:tc>
        <w:tc>
          <w:tcPr>
            <w:tcW w:w="632" w:type="pct"/>
          </w:tcPr>
          <w:p w14:paraId="0E982901" w14:textId="77777777" w:rsidR="007979CD" w:rsidRDefault="007979CD" w:rsidP="007979CD">
            <w:pPr>
              <w:jc w:val="center"/>
            </w:pPr>
          </w:p>
        </w:tc>
        <w:tc>
          <w:tcPr>
            <w:tcW w:w="632" w:type="pct"/>
          </w:tcPr>
          <w:p w14:paraId="7E69C0DC" w14:textId="77777777" w:rsidR="007979CD" w:rsidRDefault="007979CD" w:rsidP="007979CD">
            <w:pPr>
              <w:jc w:val="center"/>
            </w:pPr>
          </w:p>
        </w:tc>
        <w:tc>
          <w:tcPr>
            <w:tcW w:w="671" w:type="pct"/>
          </w:tcPr>
          <w:p w14:paraId="3A18AC49" w14:textId="77777777" w:rsidR="007979CD" w:rsidRDefault="007979CD" w:rsidP="007979CD">
            <w:pPr>
              <w:jc w:val="center"/>
            </w:pPr>
          </w:p>
        </w:tc>
      </w:tr>
    </w:tbl>
    <w:p w14:paraId="509053C9" w14:textId="5A196A4D" w:rsidR="00036EC6" w:rsidRDefault="00E709B5" w:rsidP="00C13F73">
      <w:r>
        <w:t xml:space="preserve"> </w:t>
      </w:r>
    </w:p>
    <w:p w14:paraId="6D018E16" w14:textId="37B61092" w:rsidR="00B544DD" w:rsidRDefault="00B544DD" w:rsidP="00B544DD">
      <w:pPr>
        <w:pStyle w:val="Heading2"/>
      </w:pPr>
      <w:r>
        <w:t>Projected Future Year Co-Pollutant Emissions Reductions</w:t>
      </w:r>
    </w:p>
    <w:p w14:paraId="16C43FF8" w14:textId="5673DAFD" w:rsidR="002E3C3A" w:rsidRDefault="00857410" w:rsidP="00FA4E77">
      <w:pPr>
        <w:jc w:val="both"/>
      </w:pPr>
      <w:r>
        <w:t xml:space="preserve">Table 8 </w:t>
      </w:r>
      <w:r w:rsidR="00231864">
        <w:t xml:space="preserve">lists projected future year </w:t>
      </w:r>
      <w:commentRangeStart w:id="53"/>
      <w:r w:rsidR="00231864">
        <w:t xml:space="preserve">2030 </w:t>
      </w:r>
      <w:commentRangeEnd w:id="53"/>
      <w:r w:rsidR="00394AB2">
        <w:rPr>
          <w:rStyle w:val="CommentReference"/>
        </w:rPr>
        <w:commentReference w:id="53"/>
      </w:r>
      <w:r w:rsidR="00231864">
        <w:t xml:space="preserve">co-pollutant </w:t>
      </w:r>
      <w:r w:rsidR="009E46F9">
        <w:t xml:space="preserve">emissions under a BAU </w:t>
      </w:r>
      <w:r w:rsidR="00B56A21">
        <w:t>scenario and PCAP scenario.</w:t>
      </w:r>
      <w:r w:rsidR="00271C59">
        <w:t xml:space="preserve"> </w:t>
      </w:r>
      <w:r w:rsidR="00271C59" w:rsidRPr="009E65D0">
        <w:rPr>
          <w:highlight w:val="yellow"/>
        </w:rPr>
        <w:t xml:space="preserve">&lt;Insert where data was obtained from, when, methods used, assumptions, etc. for the BAU projections. </w:t>
      </w:r>
      <w:r w:rsidR="00A47112" w:rsidRPr="009E65D0">
        <w:rPr>
          <w:highlight w:val="yellow"/>
        </w:rPr>
        <w:t>If the change in emissions reductions isn’t dependent on something like the energy mix at the time (</w:t>
      </w:r>
      <w:proofErr w:type="gramStart"/>
      <w:r w:rsidR="00A47112" w:rsidRPr="009E65D0">
        <w:rPr>
          <w:highlight w:val="yellow"/>
        </w:rPr>
        <w:t>i.e.</w:t>
      </w:r>
      <w:proofErr w:type="gramEnd"/>
      <w:r w:rsidR="00A47112" w:rsidRPr="009E65D0">
        <w:rPr>
          <w:highlight w:val="yellow"/>
        </w:rPr>
        <w:t xml:space="preserve"> </w:t>
      </w:r>
      <w:r w:rsidR="006945F7" w:rsidRPr="009E65D0">
        <w:rPr>
          <w:highlight w:val="yellow"/>
        </w:rPr>
        <w:t xml:space="preserve">static) then you can simply add or subtract the change in emissions for each of your measures from the BAU numbers. If the measure affects a dynamic system, such as the power sector, you will likely need to redo your emissions </w:t>
      </w:r>
      <w:r w:rsidR="009E65D0" w:rsidRPr="009E65D0">
        <w:rPr>
          <w:highlight w:val="yellow"/>
        </w:rPr>
        <w:t>change calculations for the selected future year based on anticipated generation assets operating in that future year.&gt;</w:t>
      </w:r>
      <w:r w:rsidR="006945F7">
        <w:t xml:space="preserve"> </w:t>
      </w:r>
      <w:r w:rsidR="00271C59">
        <w:t xml:space="preserve"> </w:t>
      </w:r>
    </w:p>
    <w:p w14:paraId="7C398A0B" w14:textId="77777777" w:rsidR="009E65D0" w:rsidRPr="009D3F81" w:rsidRDefault="009E65D0" w:rsidP="009D3F81">
      <w:pPr>
        <w:pStyle w:val="Caption"/>
        <w:rPr>
          <w:color w:val="auto"/>
        </w:rPr>
      </w:pPr>
    </w:p>
    <w:p w14:paraId="62601005" w14:textId="3FDB7A9C" w:rsidR="00271C59" w:rsidRPr="009D3F81" w:rsidRDefault="009E65D0" w:rsidP="009D3F81">
      <w:pPr>
        <w:pStyle w:val="Caption"/>
        <w:rPr>
          <w:color w:val="auto"/>
        </w:rPr>
      </w:pPr>
      <w:bookmarkStart w:id="54" w:name="_Toc148947786"/>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sidR="009D3F81">
        <w:rPr>
          <w:noProof/>
          <w:color w:val="auto"/>
        </w:rPr>
        <w:t>8</w:t>
      </w:r>
      <w:r w:rsidRPr="005D751F">
        <w:rPr>
          <w:color w:val="auto"/>
        </w:rPr>
        <w:fldChar w:fldCharType="end"/>
      </w:r>
      <w:r>
        <w:rPr>
          <w:color w:val="auto"/>
        </w:rPr>
        <w:t xml:space="preserve">.   </w:t>
      </w:r>
      <w:r w:rsidRPr="00473A28">
        <w:rPr>
          <w:color w:val="auto"/>
          <w:highlight w:val="yellow"/>
        </w:rPr>
        <w:t>&lt;State</w:t>
      </w:r>
      <w:r w:rsidR="009D3F81" w:rsidRPr="00473A28">
        <w:rPr>
          <w:color w:val="auto"/>
          <w:highlight w:val="yellow"/>
        </w:rPr>
        <w:t>&gt;</w:t>
      </w:r>
      <w:r w:rsidR="009D3F81" w:rsidRPr="009D3F81">
        <w:rPr>
          <w:color w:val="auto"/>
        </w:rPr>
        <w:t xml:space="preserve"> Future-Year Co-Pollutant Emissions under BAU and PCAP Scenarios</w:t>
      </w:r>
      <w:bookmarkEnd w:id="54"/>
    </w:p>
    <w:tbl>
      <w:tblPr>
        <w:tblStyle w:val="TableGrid"/>
        <w:tblW w:w="5000" w:type="pct"/>
        <w:tblLook w:val="04A0" w:firstRow="1" w:lastRow="0" w:firstColumn="1" w:lastColumn="0" w:noHBand="0" w:noVBand="1"/>
      </w:tblPr>
      <w:tblGrid>
        <w:gridCol w:w="2525"/>
        <w:gridCol w:w="1365"/>
        <w:gridCol w:w="1365"/>
        <w:gridCol w:w="1365"/>
        <w:gridCol w:w="1365"/>
        <w:gridCol w:w="1365"/>
      </w:tblGrid>
      <w:tr w:rsidR="00E557DF" w14:paraId="6C4F53AB" w14:textId="77777777" w:rsidTr="00271C59">
        <w:trPr>
          <w:trHeight w:val="300"/>
        </w:trPr>
        <w:tc>
          <w:tcPr>
            <w:tcW w:w="1350" w:type="pct"/>
          </w:tcPr>
          <w:p w14:paraId="495B3EC0" w14:textId="1771B4E5" w:rsidR="00E557DF" w:rsidRPr="0090556B" w:rsidRDefault="00A47112" w:rsidP="0057651C">
            <w:pPr>
              <w:rPr>
                <w:b/>
                <w:bCs/>
              </w:rPr>
            </w:pPr>
            <w:r>
              <w:rPr>
                <w:b/>
                <w:bCs/>
              </w:rPr>
              <w:t>Scenario</w:t>
            </w:r>
          </w:p>
        </w:tc>
        <w:tc>
          <w:tcPr>
            <w:tcW w:w="730" w:type="pct"/>
          </w:tcPr>
          <w:p w14:paraId="4C83382C" w14:textId="77777777" w:rsidR="00E557DF" w:rsidRDefault="00E557DF" w:rsidP="0057651C">
            <w:pPr>
              <w:jc w:val="center"/>
              <w:rPr>
                <w:b/>
                <w:bCs/>
                <w:sz w:val="20"/>
                <w:szCs w:val="20"/>
              </w:rPr>
            </w:pPr>
            <w:r>
              <w:rPr>
                <w:b/>
                <w:bCs/>
                <w:sz w:val="20"/>
                <w:szCs w:val="20"/>
              </w:rPr>
              <w:t>NOx</w:t>
            </w:r>
          </w:p>
          <w:p w14:paraId="610EC374" w14:textId="77777777" w:rsidR="00E557DF" w:rsidRPr="0090556B" w:rsidRDefault="00E557DF" w:rsidP="0057651C">
            <w:pPr>
              <w:jc w:val="center"/>
              <w:rPr>
                <w:b/>
                <w:bCs/>
              </w:rPr>
            </w:pPr>
            <w:r>
              <w:rPr>
                <w:b/>
                <w:bCs/>
                <w:sz w:val="20"/>
                <w:szCs w:val="20"/>
              </w:rPr>
              <w:t>(tons)</w:t>
            </w:r>
          </w:p>
        </w:tc>
        <w:tc>
          <w:tcPr>
            <w:tcW w:w="730" w:type="pct"/>
          </w:tcPr>
          <w:p w14:paraId="0E6D2052" w14:textId="77777777" w:rsidR="00E557DF" w:rsidRDefault="00E557DF" w:rsidP="0057651C">
            <w:pPr>
              <w:jc w:val="center"/>
              <w:rPr>
                <w:b/>
                <w:bCs/>
                <w:sz w:val="20"/>
                <w:szCs w:val="20"/>
                <w:vertAlign w:val="subscript"/>
              </w:rPr>
            </w:pPr>
            <w:r>
              <w:rPr>
                <w:b/>
                <w:bCs/>
                <w:sz w:val="20"/>
                <w:szCs w:val="20"/>
              </w:rPr>
              <w:t>PM</w:t>
            </w:r>
            <w:r w:rsidRPr="007F2E3F">
              <w:rPr>
                <w:b/>
                <w:bCs/>
                <w:sz w:val="20"/>
                <w:szCs w:val="20"/>
                <w:vertAlign w:val="subscript"/>
              </w:rPr>
              <w:t>2.5</w:t>
            </w:r>
          </w:p>
          <w:p w14:paraId="0B7DA1D7" w14:textId="77777777" w:rsidR="00E557DF" w:rsidRPr="0090556B" w:rsidRDefault="00E557DF" w:rsidP="0057651C">
            <w:pPr>
              <w:jc w:val="center"/>
              <w:rPr>
                <w:b/>
                <w:bCs/>
              </w:rPr>
            </w:pPr>
            <w:r>
              <w:rPr>
                <w:b/>
                <w:bCs/>
                <w:sz w:val="20"/>
                <w:szCs w:val="20"/>
              </w:rPr>
              <w:t>(tons)</w:t>
            </w:r>
          </w:p>
        </w:tc>
        <w:tc>
          <w:tcPr>
            <w:tcW w:w="730" w:type="pct"/>
          </w:tcPr>
          <w:p w14:paraId="6DB6637C" w14:textId="77777777" w:rsidR="00E557DF" w:rsidRDefault="00E557DF" w:rsidP="0057651C">
            <w:pPr>
              <w:jc w:val="center"/>
              <w:rPr>
                <w:b/>
                <w:bCs/>
                <w:sz w:val="20"/>
                <w:szCs w:val="20"/>
                <w:vertAlign w:val="subscript"/>
              </w:rPr>
            </w:pPr>
            <w:r>
              <w:rPr>
                <w:b/>
                <w:bCs/>
                <w:sz w:val="20"/>
                <w:szCs w:val="20"/>
              </w:rPr>
              <w:t>SO</w:t>
            </w:r>
            <w:r w:rsidRPr="007F2E3F">
              <w:rPr>
                <w:b/>
                <w:bCs/>
                <w:sz w:val="20"/>
                <w:szCs w:val="20"/>
                <w:vertAlign w:val="subscript"/>
              </w:rPr>
              <w:t>2</w:t>
            </w:r>
          </w:p>
          <w:p w14:paraId="09137699" w14:textId="77777777" w:rsidR="00E557DF" w:rsidRPr="0090556B" w:rsidRDefault="00E557DF" w:rsidP="0057651C">
            <w:pPr>
              <w:jc w:val="center"/>
              <w:rPr>
                <w:b/>
                <w:bCs/>
              </w:rPr>
            </w:pPr>
            <w:r>
              <w:rPr>
                <w:b/>
                <w:bCs/>
                <w:sz w:val="20"/>
                <w:szCs w:val="20"/>
              </w:rPr>
              <w:t>(tons)</w:t>
            </w:r>
          </w:p>
        </w:tc>
        <w:tc>
          <w:tcPr>
            <w:tcW w:w="730" w:type="pct"/>
          </w:tcPr>
          <w:p w14:paraId="4AB98A72" w14:textId="77777777" w:rsidR="00E557DF" w:rsidRDefault="00E557DF" w:rsidP="0057651C">
            <w:pPr>
              <w:jc w:val="center"/>
              <w:rPr>
                <w:b/>
                <w:bCs/>
                <w:sz w:val="20"/>
                <w:szCs w:val="20"/>
              </w:rPr>
            </w:pPr>
            <w:r>
              <w:rPr>
                <w:b/>
                <w:bCs/>
                <w:sz w:val="20"/>
                <w:szCs w:val="20"/>
              </w:rPr>
              <w:t>VOC</w:t>
            </w:r>
          </w:p>
          <w:p w14:paraId="4B012077" w14:textId="77777777" w:rsidR="00E557DF" w:rsidRPr="0090556B" w:rsidRDefault="00E557DF" w:rsidP="0057651C">
            <w:pPr>
              <w:jc w:val="center"/>
              <w:rPr>
                <w:b/>
                <w:bCs/>
              </w:rPr>
            </w:pPr>
            <w:r>
              <w:rPr>
                <w:b/>
                <w:bCs/>
                <w:sz w:val="20"/>
                <w:szCs w:val="20"/>
              </w:rPr>
              <w:t>(tons)</w:t>
            </w:r>
          </w:p>
        </w:tc>
        <w:tc>
          <w:tcPr>
            <w:tcW w:w="730" w:type="pct"/>
          </w:tcPr>
          <w:p w14:paraId="05474209" w14:textId="77777777" w:rsidR="00E557DF" w:rsidRDefault="00E557DF" w:rsidP="0057651C">
            <w:pPr>
              <w:jc w:val="center"/>
              <w:rPr>
                <w:b/>
                <w:bCs/>
                <w:sz w:val="20"/>
                <w:szCs w:val="20"/>
              </w:rPr>
            </w:pPr>
            <w:r>
              <w:rPr>
                <w:b/>
                <w:bCs/>
                <w:sz w:val="20"/>
                <w:szCs w:val="20"/>
              </w:rPr>
              <w:t>HAP</w:t>
            </w:r>
          </w:p>
          <w:p w14:paraId="19BD0DB7" w14:textId="77777777" w:rsidR="00E557DF" w:rsidRPr="0090556B" w:rsidRDefault="00E557DF" w:rsidP="0057651C">
            <w:pPr>
              <w:jc w:val="center"/>
              <w:rPr>
                <w:b/>
                <w:bCs/>
              </w:rPr>
            </w:pPr>
            <w:r>
              <w:rPr>
                <w:b/>
                <w:bCs/>
                <w:sz w:val="20"/>
                <w:szCs w:val="20"/>
              </w:rPr>
              <w:t>(</w:t>
            </w:r>
            <w:proofErr w:type="spellStart"/>
            <w:r>
              <w:rPr>
                <w:b/>
                <w:bCs/>
                <w:sz w:val="20"/>
                <w:szCs w:val="20"/>
              </w:rPr>
              <w:t>lbs</w:t>
            </w:r>
            <w:proofErr w:type="spellEnd"/>
            <w:r>
              <w:rPr>
                <w:b/>
                <w:bCs/>
                <w:sz w:val="20"/>
                <w:szCs w:val="20"/>
              </w:rPr>
              <w:t>)</w:t>
            </w:r>
          </w:p>
        </w:tc>
      </w:tr>
      <w:tr w:rsidR="00E557DF" w14:paraId="1BB671E8" w14:textId="77777777" w:rsidTr="00271C59">
        <w:tc>
          <w:tcPr>
            <w:tcW w:w="1350" w:type="pct"/>
          </w:tcPr>
          <w:p w14:paraId="3A49B830" w14:textId="1909F567" w:rsidR="00E557DF" w:rsidRPr="0090556B" w:rsidRDefault="00A47112" w:rsidP="0057651C">
            <w:pPr>
              <w:rPr>
                <w:b/>
                <w:bCs/>
              </w:rPr>
            </w:pPr>
            <w:r>
              <w:rPr>
                <w:b/>
                <w:bCs/>
              </w:rPr>
              <w:t>BAU</w:t>
            </w:r>
          </w:p>
        </w:tc>
        <w:tc>
          <w:tcPr>
            <w:tcW w:w="730" w:type="pct"/>
            <w:vAlign w:val="bottom"/>
          </w:tcPr>
          <w:p w14:paraId="392BE706" w14:textId="77777777" w:rsidR="00E557DF" w:rsidRDefault="00E557DF" w:rsidP="0057651C">
            <w:pPr>
              <w:jc w:val="center"/>
            </w:pPr>
          </w:p>
        </w:tc>
        <w:tc>
          <w:tcPr>
            <w:tcW w:w="730" w:type="pct"/>
            <w:vAlign w:val="bottom"/>
          </w:tcPr>
          <w:p w14:paraId="644AA5FF" w14:textId="77777777" w:rsidR="00E557DF" w:rsidRDefault="00E557DF" w:rsidP="0057651C">
            <w:pPr>
              <w:jc w:val="center"/>
            </w:pPr>
          </w:p>
        </w:tc>
        <w:tc>
          <w:tcPr>
            <w:tcW w:w="730" w:type="pct"/>
            <w:vAlign w:val="bottom"/>
          </w:tcPr>
          <w:p w14:paraId="1ECF1928" w14:textId="77777777" w:rsidR="00E557DF" w:rsidRDefault="00E557DF" w:rsidP="0057651C">
            <w:pPr>
              <w:jc w:val="center"/>
            </w:pPr>
          </w:p>
        </w:tc>
        <w:tc>
          <w:tcPr>
            <w:tcW w:w="730" w:type="pct"/>
            <w:vAlign w:val="bottom"/>
          </w:tcPr>
          <w:p w14:paraId="0A04CE21" w14:textId="77777777" w:rsidR="00E557DF" w:rsidRDefault="00E557DF" w:rsidP="0057651C">
            <w:pPr>
              <w:jc w:val="center"/>
            </w:pPr>
          </w:p>
        </w:tc>
        <w:tc>
          <w:tcPr>
            <w:tcW w:w="730" w:type="pct"/>
            <w:vAlign w:val="bottom"/>
          </w:tcPr>
          <w:p w14:paraId="75647D1C" w14:textId="77777777" w:rsidR="00E557DF" w:rsidRDefault="00E557DF" w:rsidP="0057651C">
            <w:pPr>
              <w:jc w:val="center"/>
            </w:pPr>
          </w:p>
        </w:tc>
      </w:tr>
      <w:tr w:rsidR="00E557DF" w14:paraId="221D89C8" w14:textId="77777777" w:rsidTr="00271C59">
        <w:tc>
          <w:tcPr>
            <w:tcW w:w="1350" w:type="pct"/>
          </w:tcPr>
          <w:p w14:paraId="413C8163" w14:textId="014B8CAD" w:rsidR="00E557DF" w:rsidRDefault="00A47112" w:rsidP="0057651C">
            <w:r>
              <w:rPr>
                <w:b/>
                <w:bCs/>
              </w:rPr>
              <w:t>PCAP</w:t>
            </w:r>
          </w:p>
        </w:tc>
        <w:tc>
          <w:tcPr>
            <w:tcW w:w="730" w:type="pct"/>
          </w:tcPr>
          <w:p w14:paraId="493C7DF8" w14:textId="77777777" w:rsidR="00E557DF" w:rsidRDefault="00E557DF" w:rsidP="0057651C">
            <w:pPr>
              <w:jc w:val="center"/>
            </w:pPr>
          </w:p>
        </w:tc>
        <w:tc>
          <w:tcPr>
            <w:tcW w:w="730" w:type="pct"/>
          </w:tcPr>
          <w:p w14:paraId="30B9661E" w14:textId="77777777" w:rsidR="00E557DF" w:rsidRDefault="00E557DF" w:rsidP="0057651C">
            <w:pPr>
              <w:jc w:val="center"/>
            </w:pPr>
          </w:p>
        </w:tc>
        <w:tc>
          <w:tcPr>
            <w:tcW w:w="730" w:type="pct"/>
          </w:tcPr>
          <w:p w14:paraId="538F4A44" w14:textId="77777777" w:rsidR="00E557DF" w:rsidRDefault="00E557DF" w:rsidP="0057651C">
            <w:pPr>
              <w:jc w:val="center"/>
            </w:pPr>
          </w:p>
        </w:tc>
        <w:tc>
          <w:tcPr>
            <w:tcW w:w="730" w:type="pct"/>
          </w:tcPr>
          <w:p w14:paraId="3B20E37A" w14:textId="77777777" w:rsidR="00E557DF" w:rsidRDefault="00E557DF" w:rsidP="0057651C">
            <w:pPr>
              <w:jc w:val="center"/>
            </w:pPr>
          </w:p>
        </w:tc>
        <w:tc>
          <w:tcPr>
            <w:tcW w:w="730" w:type="pct"/>
          </w:tcPr>
          <w:p w14:paraId="77C391D0" w14:textId="77777777" w:rsidR="00E557DF" w:rsidRDefault="00E557DF" w:rsidP="0057651C">
            <w:pPr>
              <w:jc w:val="center"/>
            </w:pPr>
          </w:p>
        </w:tc>
      </w:tr>
    </w:tbl>
    <w:p w14:paraId="5BBC61A9" w14:textId="77777777" w:rsidR="00036EC6" w:rsidRDefault="00036EC6" w:rsidP="00C13F73">
      <w:pPr>
        <w:sectPr w:rsidR="00036EC6" w:rsidSect="00E53A1E">
          <w:headerReference w:type="even" r:id="rId42"/>
          <w:headerReference w:type="default" r:id="rId43"/>
          <w:headerReference w:type="first" r:id="rId44"/>
          <w:pgSz w:w="12240" w:h="15840"/>
          <w:pgMar w:top="1440" w:right="1440" w:bottom="1440" w:left="1440" w:header="720" w:footer="720" w:gutter="0"/>
          <w:cols w:space="720"/>
          <w:titlePg/>
          <w:docGrid w:linePitch="326"/>
        </w:sectPr>
      </w:pPr>
    </w:p>
    <w:p w14:paraId="12275E59" w14:textId="00B4A35E" w:rsidR="00C13F73" w:rsidRDefault="00F24953" w:rsidP="00F24953">
      <w:pPr>
        <w:pStyle w:val="Heading1"/>
      </w:pPr>
      <w:bookmarkStart w:id="55" w:name="_Toc149721976"/>
      <w:bookmarkStart w:id="56" w:name="_Hlk147580960"/>
      <w:r>
        <w:t xml:space="preserve">Low-Income and Disadvantaged </w:t>
      </w:r>
      <w:commentRangeStart w:id="57"/>
      <w:r>
        <w:t>Community</w:t>
      </w:r>
      <w:commentRangeEnd w:id="57"/>
      <w:r w:rsidR="00CA6251">
        <w:rPr>
          <w:rStyle w:val="CommentReference"/>
          <w:b w:val="0"/>
        </w:rPr>
        <w:commentReference w:id="57"/>
      </w:r>
      <w:r>
        <w:t xml:space="preserve"> Analysis</w:t>
      </w:r>
      <w:bookmarkEnd w:id="55"/>
    </w:p>
    <w:bookmarkEnd w:id="56"/>
    <w:p w14:paraId="2B3AD03E" w14:textId="679B2541" w:rsidR="00F25184" w:rsidRDefault="00991D82" w:rsidP="00BA1F08">
      <w:pPr>
        <w:jc w:val="both"/>
      </w:pPr>
      <w:r>
        <w:t xml:space="preserve">The implementation of the measures included in this PCAP are anticipated to </w:t>
      </w:r>
      <w:r w:rsidR="005B2351">
        <w:t xml:space="preserve">provide significant benefits to low-income and disadvantaged communities (LIDACs). This section identifies </w:t>
      </w:r>
      <w:r w:rsidR="00ED4CB9">
        <w:t xml:space="preserve">each LIDAC within the </w:t>
      </w:r>
      <w:r w:rsidR="00FC5BA1">
        <w:t>jurisdiction</w:t>
      </w:r>
      <w:r w:rsidR="00ED4CB9">
        <w:t xml:space="preserve"> covered by this PCAP</w:t>
      </w:r>
      <w:r w:rsidR="000B7C2A">
        <w:t xml:space="preserve">, </w:t>
      </w:r>
      <w:r w:rsidR="000B71B8">
        <w:t xml:space="preserve">how </w:t>
      </w:r>
      <w:r w:rsidR="000B71B8" w:rsidRPr="00E41B26">
        <w:rPr>
          <w:highlight w:val="yellow"/>
        </w:rPr>
        <w:t>&lt;state&gt;</w:t>
      </w:r>
      <w:r w:rsidR="000B71B8">
        <w:t xml:space="preserve"> meaningfully engaged with LIDACs in the development of this PCAP, and </w:t>
      </w:r>
      <w:r w:rsidR="00E41B26">
        <w:t xml:space="preserve">how </w:t>
      </w:r>
      <w:r w:rsidR="00E41B26" w:rsidRPr="00E41B26">
        <w:rPr>
          <w:highlight w:val="yellow"/>
        </w:rPr>
        <w:t>&lt;state&gt;</w:t>
      </w:r>
      <w:r w:rsidR="00E41B26">
        <w:t xml:space="preserve"> will continue to engage into the future. </w:t>
      </w:r>
      <w:r w:rsidR="000B7C2A">
        <w:t xml:space="preserve"> </w:t>
      </w:r>
    </w:p>
    <w:p w14:paraId="702197C3" w14:textId="77777777" w:rsidR="0031346B" w:rsidRDefault="0031346B" w:rsidP="00BA1F08">
      <w:pPr>
        <w:jc w:val="both"/>
      </w:pPr>
    </w:p>
    <w:p w14:paraId="23963BF0" w14:textId="350B52E4" w:rsidR="00460017" w:rsidRDefault="002833AF" w:rsidP="00BA1F08">
      <w:pPr>
        <w:pStyle w:val="Heading2"/>
        <w:jc w:val="both"/>
      </w:pPr>
      <w:r>
        <w:t>Identification of and Engagement with LIDACs</w:t>
      </w:r>
    </w:p>
    <w:p w14:paraId="00942770" w14:textId="19E82D76" w:rsidR="00503A4A" w:rsidRDefault="00460017" w:rsidP="00BA1F08">
      <w:pPr>
        <w:jc w:val="both"/>
      </w:pPr>
      <w:r>
        <w:t xml:space="preserve">&lt;Lead Agency&gt; </w:t>
      </w:r>
      <w:r w:rsidR="005E5814">
        <w:t xml:space="preserve">identified LIDACs using the </w:t>
      </w:r>
      <w:commentRangeStart w:id="58"/>
      <w:r w:rsidR="005E5814" w:rsidRPr="00473A28">
        <w:rPr>
          <w:highlight w:val="yellow"/>
        </w:rPr>
        <w:t>&lt;Climate and E</w:t>
      </w:r>
      <w:r w:rsidR="00174C55" w:rsidRPr="00473A28">
        <w:rPr>
          <w:highlight w:val="yellow"/>
        </w:rPr>
        <w:t xml:space="preserve">conomic </w:t>
      </w:r>
      <w:r w:rsidR="005E5814" w:rsidRPr="00473A28">
        <w:rPr>
          <w:highlight w:val="yellow"/>
        </w:rPr>
        <w:t>Justice Screening Tool</w:t>
      </w:r>
      <w:r w:rsidR="00411A6D" w:rsidRPr="00473A28">
        <w:rPr>
          <w:highlight w:val="yellow"/>
        </w:rPr>
        <w:t xml:space="preserve"> (CEJST)</w:t>
      </w:r>
      <w:r w:rsidR="00174C55" w:rsidRPr="00473A28">
        <w:rPr>
          <w:highlight w:val="yellow"/>
        </w:rPr>
        <w:t>&gt;</w:t>
      </w:r>
      <w:commentRangeEnd w:id="58"/>
      <w:r w:rsidR="001F2835" w:rsidRPr="00473A28">
        <w:rPr>
          <w:rStyle w:val="CommentReference"/>
          <w:highlight w:val="yellow"/>
        </w:rPr>
        <w:commentReference w:id="58"/>
      </w:r>
      <w:r w:rsidR="004E4E2F" w:rsidRPr="00473A28">
        <w:rPr>
          <w:highlight w:val="yellow"/>
        </w:rPr>
        <w:t>.</w:t>
      </w:r>
      <w:r w:rsidR="004E4E2F">
        <w:t xml:space="preserve"> </w:t>
      </w:r>
      <w:r w:rsidR="005F7420" w:rsidRPr="00473A28">
        <w:rPr>
          <w:highlight w:val="yellow"/>
        </w:rPr>
        <w:t>&lt;Lead Agency&gt;</w:t>
      </w:r>
      <w:r w:rsidR="005F7420">
        <w:t xml:space="preserve"> </w:t>
      </w:r>
      <w:r w:rsidR="000D4B5F">
        <w:t>created an engagement plan for seeking feedback on community priorities</w:t>
      </w:r>
      <w:r w:rsidR="001F0FBD">
        <w:t xml:space="preserve"> </w:t>
      </w:r>
      <w:r w:rsidR="008C0081">
        <w:t xml:space="preserve">during development of this PCAP. See </w:t>
      </w:r>
      <w:r w:rsidR="007A0DC4" w:rsidRPr="00473A28">
        <w:rPr>
          <w:highlight w:val="yellow"/>
        </w:rPr>
        <w:t>&lt;&lt;</w:t>
      </w:r>
      <w:r w:rsidR="008C0081" w:rsidRPr="00473A28">
        <w:rPr>
          <w:highlight w:val="yellow"/>
        </w:rPr>
        <w:t xml:space="preserve">Appendix </w:t>
      </w:r>
      <w:r w:rsidR="005C5429" w:rsidRPr="00473A28">
        <w:rPr>
          <w:highlight w:val="yellow"/>
        </w:rPr>
        <w:t xml:space="preserve">&lt;letter number&gt; </w:t>
      </w:r>
      <w:r w:rsidR="007A0DC4" w:rsidRPr="00473A28">
        <w:rPr>
          <w:highlight w:val="yellow"/>
        </w:rPr>
        <w:t xml:space="preserve">or &lt;Outreach and Coordination section </w:t>
      </w:r>
      <w:r w:rsidR="005F36B6" w:rsidRPr="00473A28">
        <w:rPr>
          <w:highlight w:val="yellow"/>
        </w:rPr>
        <w:t>of this PCAP</w:t>
      </w:r>
      <w:r w:rsidR="00042F54" w:rsidRPr="00473A28">
        <w:rPr>
          <w:highlight w:val="yellow"/>
        </w:rPr>
        <w:t>&gt;&gt;</w:t>
      </w:r>
      <w:r w:rsidR="00042F54">
        <w:t xml:space="preserve"> </w:t>
      </w:r>
      <w:r w:rsidR="005C5429">
        <w:t>for the engagement plan</w:t>
      </w:r>
      <w:r w:rsidR="00823665">
        <w:t>,</w:t>
      </w:r>
      <w:r w:rsidR="005C5429">
        <w:t xml:space="preserve"> a record of outreach activities</w:t>
      </w:r>
      <w:r w:rsidR="00823665">
        <w:t>, and</w:t>
      </w:r>
      <w:r w:rsidR="008909AF">
        <w:t xml:space="preserve"> a summary of input received during the </w:t>
      </w:r>
      <w:r w:rsidR="00FA75F0">
        <w:t>engagement process</w:t>
      </w:r>
      <w:r w:rsidR="005C5429">
        <w:t xml:space="preserve">. Strategies for engagement </w:t>
      </w:r>
      <w:r w:rsidR="002833AF">
        <w:t xml:space="preserve">with LIDACs </w:t>
      </w:r>
      <w:r w:rsidR="00503A4A">
        <w:t>are summarized below:</w:t>
      </w:r>
    </w:p>
    <w:p w14:paraId="5A823291" w14:textId="5772ABD1" w:rsidR="00460017" w:rsidRDefault="00546C9D" w:rsidP="00BA1F08">
      <w:pPr>
        <w:pStyle w:val="ListParagraph"/>
        <w:numPr>
          <w:ilvl w:val="0"/>
          <w:numId w:val="21"/>
        </w:numPr>
        <w:jc w:val="both"/>
      </w:pPr>
      <w:commentRangeStart w:id="59"/>
      <w:r>
        <w:t xml:space="preserve">Online </w:t>
      </w:r>
      <w:r w:rsidR="00AF4573">
        <w:t>r</w:t>
      </w:r>
      <w:r>
        <w:t>esources:</w:t>
      </w:r>
    </w:p>
    <w:p w14:paraId="26F8F959" w14:textId="38856ECB" w:rsidR="00546C9D" w:rsidRDefault="00546C9D" w:rsidP="00BA1F08">
      <w:pPr>
        <w:pStyle w:val="ListParagraph"/>
        <w:numPr>
          <w:ilvl w:val="1"/>
          <w:numId w:val="21"/>
        </w:numPr>
        <w:jc w:val="both"/>
      </w:pPr>
      <w:r>
        <w:t xml:space="preserve">State CPRG webpage: </w:t>
      </w:r>
      <w:r w:rsidRPr="00473A28">
        <w:rPr>
          <w:highlight w:val="yellow"/>
        </w:rPr>
        <w:t>&lt;link</w:t>
      </w:r>
      <w:proofErr w:type="gramStart"/>
      <w:r w:rsidRPr="00473A28">
        <w:rPr>
          <w:highlight w:val="yellow"/>
        </w:rPr>
        <w:t>&gt;;</w:t>
      </w:r>
      <w:proofErr w:type="gramEnd"/>
    </w:p>
    <w:p w14:paraId="586699F1" w14:textId="1C7B3157" w:rsidR="00546C9D" w:rsidRDefault="001850AF" w:rsidP="00BA1F08">
      <w:pPr>
        <w:pStyle w:val="ListParagraph"/>
        <w:numPr>
          <w:ilvl w:val="1"/>
          <w:numId w:val="21"/>
        </w:numPr>
        <w:jc w:val="both"/>
      </w:pPr>
      <w:r>
        <w:t xml:space="preserve">Email </w:t>
      </w:r>
      <w:proofErr w:type="gramStart"/>
      <w:r>
        <w:t>list;</w:t>
      </w:r>
      <w:proofErr w:type="gramEnd"/>
    </w:p>
    <w:p w14:paraId="63710A7F" w14:textId="3BB9F878" w:rsidR="003F0B98" w:rsidRDefault="003F0B98" w:rsidP="00BA1F08">
      <w:pPr>
        <w:pStyle w:val="ListParagraph"/>
        <w:numPr>
          <w:ilvl w:val="1"/>
          <w:numId w:val="21"/>
        </w:numPr>
        <w:jc w:val="both"/>
      </w:pPr>
      <w:r>
        <w:t xml:space="preserve">Social </w:t>
      </w:r>
      <w:proofErr w:type="gramStart"/>
      <w:r>
        <w:t>media;</w:t>
      </w:r>
      <w:proofErr w:type="gramEnd"/>
    </w:p>
    <w:p w14:paraId="274C578C" w14:textId="67307326" w:rsidR="001850AF" w:rsidRDefault="001850AF" w:rsidP="00BA1F08">
      <w:pPr>
        <w:pStyle w:val="ListParagraph"/>
        <w:numPr>
          <w:ilvl w:val="1"/>
          <w:numId w:val="21"/>
        </w:numPr>
        <w:jc w:val="both"/>
      </w:pPr>
      <w:r>
        <w:t xml:space="preserve">Portal for submitting ideas: </w:t>
      </w:r>
      <w:r w:rsidRPr="00473A28">
        <w:rPr>
          <w:highlight w:val="yellow"/>
        </w:rPr>
        <w:t>&lt;link</w:t>
      </w:r>
      <w:proofErr w:type="gramStart"/>
      <w:r w:rsidRPr="00473A28">
        <w:rPr>
          <w:highlight w:val="yellow"/>
        </w:rPr>
        <w:t>&gt;</w:t>
      </w:r>
      <w:r w:rsidR="003678E9" w:rsidRPr="00473A28">
        <w:rPr>
          <w:highlight w:val="yellow"/>
        </w:rPr>
        <w:t>;</w:t>
      </w:r>
      <w:proofErr w:type="gramEnd"/>
    </w:p>
    <w:p w14:paraId="15899E52" w14:textId="48BE55F1" w:rsidR="001850AF" w:rsidRDefault="001850AF" w:rsidP="00BA1F08">
      <w:pPr>
        <w:pStyle w:val="ListParagraph"/>
        <w:numPr>
          <w:ilvl w:val="1"/>
          <w:numId w:val="21"/>
        </w:numPr>
        <w:jc w:val="both"/>
      </w:pPr>
      <w:r>
        <w:t>Community Survey</w:t>
      </w:r>
      <w:r w:rsidRPr="007072EC">
        <w:t>:</w:t>
      </w:r>
      <w:r w:rsidRPr="00473A28">
        <w:rPr>
          <w:highlight w:val="yellow"/>
        </w:rPr>
        <w:t xml:space="preserve"> &lt;link</w:t>
      </w:r>
      <w:proofErr w:type="gramStart"/>
      <w:r w:rsidRPr="007072EC">
        <w:rPr>
          <w:highlight w:val="yellow"/>
        </w:rPr>
        <w:t>&gt;</w:t>
      </w:r>
      <w:r w:rsidR="003678E9">
        <w:t>;</w:t>
      </w:r>
      <w:proofErr w:type="gramEnd"/>
    </w:p>
    <w:p w14:paraId="32920309" w14:textId="25F7A2ED" w:rsidR="003D03CE" w:rsidRDefault="003D03CE" w:rsidP="00BA1F08">
      <w:pPr>
        <w:pStyle w:val="ListParagraph"/>
        <w:numPr>
          <w:ilvl w:val="0"/>
          <w:numId w:val="21"/>
        </w:numPr>
        <w:jc w:val="both"/>
      </w:pPr>
      <w:r>
        <w:t xml:space="preserve">Community </w:t>
      </w:r>
      <w:r w:rsidR="00AF4573">
        <w:t>meetings</w:t>
      </w:r>
      <w:r>
        <w:t xml:space="preserve"> </w:t>
      </w:r>
      <w:r w:rsidR="00AF4573">
        <w:t xml:space="preserve">across the state with options for in-person, </w:t>
      </w:r>
      <w:r w:rsidR="00C97AF9">
        <w:t xml:space="preserve">livestream, and video conference </w:t>
      </w:r>
      <w:proofErr w:type="gramStart"/>
      <w:r w:rsidR="00C97AF9">
        <w:t>participation;</w:t>
      </w:r>
      <w:proofErr w:type="gramEnd"/>
    </w:p>
    <w:p w14:paraId="095754BC" w14:textId="6D9339FC" w:rsidR="00BF07CB" w:rsidRDefault="00BF07CB" w:rsidP="00BA1F08">
      <w:pPr>
        <w:pStyle w:val="ListParagraph"/>
        <w:numPr>
          <w:ilvl w:val="0"/>
          <w:numId w:val="21"/>
        </w:numPr>
        <w:jc w:val="both"/>
      </w:pPr>
      <w:r>
        <w:t xml:space="preserve">Targeted outreach to known community-based </w:t>
      </w:r>
      <w:proofErr w:type="gramStart"/>
      <w:r>
        <w:t>organizations;</w:t>
      </w:r>
      <w:proofErr w:type="gramEnd"/>
    </w:p>
    <w:p w14:paraId="42440A69" w14:textId="1BFAEBAD" w:rsidR="003F0B98" w:rsidRDefault="003F0B98" w:rsidP="00BA1F08">
      <w:pPr>
        <w:pStyle w:val="ListParagraph"/>
        <w:numPr>
          <w:ilvl w:val="0"/>
          <w:numId w:val="21"/>
        </w:numPr>
        <w:jc w:val="both"/>
      </w:pPr>
      <w:r>
        <w:t xml:space="preserve">Push cards and </w:t>
      </w:r>
      <w:proofErr w:type="gramStart"/>
      <w:r>
        <w:t>flyers;</w:t>
      </w:r>
      <w:proofErr w:type="gramEnd"/>
    </w:p>
    <w:p w14:paraId="3950F428" w14:textId="34E8DBC1" w:rsidR="007C6365" w:rsidRDefault="00A52F8F" w:rsidP="00BA1F08">
      <w:pPr>
        <w:pStyle w:val="ListParagraph"/>
        <w:numPr>
          <w:ilvl w:val="0"/>
          <w:numId w:val="21"/>
        </w:numPr>
        <w:jc w:val="both"/>
      </w:pPr>
      <w:r>
        <w:t>Attendance at known community events to disseminate information about how to provide input;</w:t>
      </w:r>
      <w:r w:rsidR="007C6365">
        <w:t xml:space="preserve"> and</w:t>
      </w:r>
    </w:p>
    <w:p w14:paraId="62119C5C" w14:textId="34ACC0E6" w:rsidR="00A52F8F" w:rsidRDefault="007C6365" w:rsidP="00BA1F08">
      <w:pPr>
        <w:pStyle w:val="ListParagraph"/>
        <w:numPr>
          <w:ilvl w:val="0"/>
          <w:numId w:val="21"/>
        </w:numPr>
        <w:jc w:val="both"/>
      </w:pPr>
      <w:r>
        <w:t>Public comment period on the draft plan.</w:t>
      </w:r>
      <w:commentRangeEnd w:id="59"/>
      <w:r w:rsidR="00A52F8F">
        <w:rPr>
          <w:rStyle w:val="CommentReference"/>
        </w:rPr>
        <w:commentReference w:id="59"/>
      </w:r>
    </w:p>
    <w:p w14:paraId="4638B39C" w14:textId="77777777" w:rsidR="005D431A" w:rsidRDefault="005D431A" w:rsidP="00BA1F08">
      <w:pPr>
        <w:jc w:val="both"/>
      </w:pPr>
    </w:p>
    <w:p w14:paraId="6374518E" w14:textId="3598D0E7" w:rsidR="005D431A" w:rsidRDefault="00345975" w:rsidP="00BA1F08">
      <w:pPr>
        <w:pStyle w:val="Heading2"/>
        <w:jc w:val="both"/>
      </w:pPr>
      <w:r>
        <w:t>Impact of PCAP Implementation on LIDAC</w:t>
      </w:r>
      <w:r w:rsidR="00F77BB0">
        <w:t>s</w:t>
      </w:r>
    </w:p>
    <w:p w14:paraId="0051D818" w14:textId="1F0C2F84" w:rsidR="009F266C" w:rsidRDefault="007978D2" w:rsidP="00BA1F08">
      <w:pPr>
        <w:jc w:val="both"/>
        <w:sectPr w:rsidR="009F266C" w:rsidSect="00E53A1E">
          <w:headerReference w:type="even" r:id="rId45"/>
          <w:headerReference w:type="default" r:id="rId46"/>
          <w:headerReference w:type="first" r:id="rId47"/>
          <w:pgSz w:w="12240" w:h="15840"/>
          <w:pgMar w:top="1440" w:right="1440" w:bottom="1440" w:left="1440" w:header="720" w:footer="720" w:gutter="0"/>
          <w:cols w:space="720"/>
          <w:titlePg/>
          <w:docGrid w:linePitch="326"/>
        </w:sectPr>
      </w:pPr>
      <w:r>
        <w:t>Table 9 lists the LIDAC</w:t>
      </w:r>
      <w:r w:rsidR="00221F73">
        <w:t>s</w:t>
      </w:r>
      <w:r>
        <w:t xml:space="preserve"> anticipated to be affected by implementation of </w:t>
      </w:r>
      <w:r w:rsidR="002C7112">
        <w:t xml:space="preserve">each </w:t>
      </w:r>
      <w:r>
        <w:t>priority measure included in this PCAP</w:t>
      </w:r>
      <w:r w:rsidR="00AF12F3">
        <w:t>. A</w:t>
      </w:r>
      <w:r w:rsidR="00902ADE">
        <w:t xml:space="preserve">nticipated benefits or </w:t>
      </w:r>
      <w:r w:rsidR="00980C9F">
        <w:t xml:space="preserve">potential </w:t>
      </w:r>
      <w:r w:rsidR="00902ADE">
        <w:t>disbenefits associated with measure implementation</w:t>
      </w:r>
      <w:r w:rsidR="00AF12F3">
        <w:t xml:space="preserve"> are summarized in this section</w:t>
      </w:r>
      <w:r w:rsidR="00902ADE">
        <w:t>.</w:t>
      </w:r>
      <w:r w:rsidR="00980C9F">
        <w:t xml:space="preserve"> </w:t>
      </w:r>
      <w:r w:rsidR="00221F73">
        <w:t xml:space="preserve">Specific methods and assumptions for quantitative </w:t>
      </w:r>
      <w:r w:rsidR="00EF6D3F">
        <w:t>assessment of benefits are described in the appendix associated with each priority measure.</w:t>
      </w:r>
      <w:r w:rsidR="006D02DC">
        <w:t xml:space="preserve"> </w:t>
      </w:r>
    </w:p>
    <w:p w14:paraId="2D15CAC9" w14:textId="5DF6C494" w:rsidR="009F266C" w:rsidRPr="009F266C" w:rsidRDefault="009F266C" w:rsidP="00BA1F08">
      <w:pPr>
        <w:pStyle w:val="Caption"/>
        <w:jc w:val="both"/>
        <w:rPr>
          <w:color w:val="auto"/>
        </w:rPr>
      </w:pPr>
      <w:bookmarkStart w:id="60" w:name="_Toc148947787"/>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Pr>
          <w:noProof/>
          <w:color w:val="auto"/>
        </w:rPr>
        <w:t>9</w:t>
      </w:r>
      <w:r w:rsidRPr="005D751F">
        <w:rPr>
          <w:color w:val="auto"/>
        </w:rPr>
        <w:fldChar w:fldCharType="end"/>
      </w:r>
      <w:r>
        <w:rPr>
          <w:color w:val="auto"/>
        </w:rPr>
        <w:t>.   LIDA</w:t>
      </w:r>
      <w:r w:rsidR="00E12BD4">
        <w:rPr>
          <w:color w:val="auto"/>
        </w:rPr>
        <w:t>C</w:t>
      </w:r>
      <w:r w:rsidR="00BE19A5">
        <w:rPr>
          <w:color w:val="auto"/>
        </w:rPr>
        <w:t>s Affected by Priority Measures</w:t>
      </w:r>
      <w:bookmarkEnd w:id="60"/>
    </w:p>
    <w:tbl>
      <w:tblPr>
        <w:tblStyle w:val="TableGrid"/>
        <w:tblW w:w="5000" w:type="pct"/>
        <w:tblLook w:val="04A0" w:firstRow="1" w:lastRow="0" w:firstColumn="1" w:lastColumn="0" w:noHBand="0" w:noVBand="1"/>
      </w:tblPr>
      <w:tblGrid>
        <w:gridCol w:w="3778"/>
        <w:gridCol w:w="3417"/>
        <w:gridCol w:w="2155"/>
      </w:tblGrid>
      <w:tr w:rsidR="00AB1973" w14:paraId="0AC9CEE3" w14:textId="21D9CCD3" w:rsidTr="00AB1973">
        <w:trPr>
          <w:trHeight w:val="610"/>
        </w:trPr>
        <w:tc>
          <w:tcPr>
            <w:tcW w:w="2020" w:type="pct"/>
          </w:tcPr>
          <w:p w14:paraId="1E362C5A" w14:textId="153B6974" w:rsidR="00AB1973" w:rsidRPr="0090556B" w:rsidRDefault="00AB1973" w:rsidP="00BA1F08">
            <w:pPr>
              <w:jc w:val="both"/>
              <w:rPr>
                <w:b/>
                <w:bCs/>
              </w:rPr>
            </w:pPr>
            <w:r w:rsidRPr="0090556B">
              <w:rPr>
                <w:b/>
                <w:bCs/>
              </w:rPr>
              <w:t xml:space="preserve">Priority Measure </w:t>
            </w:r>
          </w:p>
        </w:tc>
        <w:tc>
          <w:tcPr>
            <w:tcW w:w="1827" w:type="pct"/>
          </w:tcPr>
          <w:p w14:paraId="455B318A" w14:textId="54B06670" w:rsidR="00AB1973" w:rsidRPr="0090556B" w:rsidRDefault="00AB1973" w:rsidP="00BA1F08">
            <w:pPr>
              <w:jc w:val="both"/>
              <w:rPr>
                <w:b/>
                <w:bCs/>
              </w:rPr>
            </w:pPr>
            <w:r>
              <w:rPr>
                <w:b/>
                <w:bCs/>
              </w:rPr>
              <w:t xml:space="preserve">Affected </w:t>
            </w:r>
            <w:r w:rsidR="000A2B1E">
              <w:rPr>
                <w:b/>
                <w:bCs/>
              </w:rPr>
              <w:t xml:space="preserve">LIDAC </w:t>
            </w:r>
            <w:r>
              <w:rPr>
                <w:b/>
                <w:bCs/>
              </w:rPr>
              <w:t>Census Tracts</w:t>
            </w:r>
          </w:p>
        </w:tc>
        <w:tc>
          <w:tcPr>
            <w:tcW w:w="1152" w:type="pct"/>
          </w:tcPr>
          <w:p w14:paraId="3B938DAC" w14:textId="638B2C70" w:rsidR="00AB1973" w:rsidRDefault="00AB1973" w:rsidP="00BA1F08">
            <w:pPr>
              <w:jc w:val="both"/>
              <w:rPr>
                <w:b/>
                <w:bCs/>
              </w:rPr>
            </w:pPr>
            <w:r>
              <w:rPr>
                <w:b/>
                <w:bCs/>
              </w:rPr>
              <w:t>Priority Measure Appendix</w:t>
            </w:r>
          </w:p>
        </w:tc>
      </w:tr>
      <w:tr w:rsidR="00AB1973" w14:paraId="1740E6C4" w14:textId="064BC5BE" w:rsidTr="00AB1973">
        <w:tc>
          <w:tcPr>
            <w:tcW w:w="2020" w:type="pct"/>
          </w:tcPr>
          <w:p w14:paraId="31B62376" w14:textId="3D876E26" w:rsidR="00AB1973" w:rsidRPr="0090556B" w:rsidRDefault="00AB1973" w:rsidP="00BA1F08">
            <w:pPr>
              <w:jc w:val="both"/>
              <w:rPr>
                <w:b/>
                <w:bCs/>
              </w:rPr>
            </w:pPr>
            <w:r w:rsidRPr="00473A28">
              <w:rPr>
                <w:b/>
                <w:bCs/>
                <w:highlight w:val="yellow"/>
              </w:rPr>
              <w:t>&lt;</w:t>
            </w:r>
            <w:r w:rsidR="00B57058">
              <w:rPr>
                <w:b/>
                <w:bCs/>
                <w:highlight w:val="yellow"/>
              </w:rPr>
              <w:t>Measure Description</w:t>
            </w:r>
            <w:r w:rsidRPr="00473A28">
              <w:rPr>
                <w:b/>
                <w:bCs/>
                <w:highlight w:val="yellow"/>
              </w:rPr>
              <w:t>&gt;</w:t>
            </w:r>
          </w:p>
        </w:tc>
        <w:tc>
          <w:tcPr>
            <w:tcW w:w="1827" w:type="pct"/>
          </w:tcPr>
          <w:p w14:paraId="77EE2755" w14:textId="624C9199" w:rsidR="00AB1973" w:rsidRDefault="00AB1973" w:rsidP="00BA1F08">
            <w:pPr>
              <w:jc w:val="both"/>
            </w:pPr>
          </w:p>
        </w:tc>
        <w:tc>
          <w:tcPr>
            <w:tcW w:w="1152" w:type="pct"/>
          </w:tcPr>
          <w:p w14:paraId="23EDC811" w14:textId="18ECCFFE" w:rsidR="00AB1973" w:rsidRDefault="00AB1973" w:rsidP="00BA1F08">
            <w:pPr>
              <w:jc w:val="both"/>
            </w:pPr>
            <w:r>
              <w:t>B</w:t>
            </w:r>
          </w:p>
        </w:tc>
      </w:tr>
      <w:tr w:rsidR="00AB1973" w14:paraId="017BE26E" w14:textId="47661BD7" w:rsidTr="00AB1973">
        <w:tc>
          <w:tcPr>
            <w:tcW w:w="2020" w:type="pct"/>
          </w:tcPr>
          <w:p w14:paraId="2FE1AF84" w14:textId="77777777" w:rsidR="00AB1973" w:rsidRDefault="00AB1973" w:rsidP="00BA1F08">
            <w:pPr>
              <w:jc w:val="both"/>
            </w:pPr>
          </w:p>
        </w:tc>
        <w:tc>
          <w:tcPr>
            <w:tcW w:w="1827" w:type="pct"/>
          </w:tcPr>
          <w:p w14:paraId="2F8D5726" w14:textId="77777777" w:rsidR="00AB1973" w:rsidRDefault="00AB1973" w:rsidP="00BA1F08">
            <w:pPr>
              <w:jc w:val="both"/>
            </w:pPr>
          </w:p>
        </w:tc>
        <w:tc>
          <w:tcPr>
            <w:tcW w:w="1152" w:type="pct"/>
          </w:tcPr>
          <w:p w14:paraId="3346E2F8" w14:textId="77777777" w:rsidR="00AB1973" w:rsidRDefault="00AB1973" w:rsidP="00BA1F08">
            <w:pPr>
              <w:jc w:val="both"/>
            </w:pPr>
          </w:p>
        </w:tc>
      </w:tr>
      <w:tr w:rsidR="00AB1973" w14:paraId="15828F5C" w14:textId="4ECF25CD" w:rsidTr="00AB1973">
        <w:tc>
          <w:tcPr>
            <w:tcW w:w="2020" w:type="pct"/>
          </w:tcPr>
          <w:p w14:paraId="08AA4AF0" w14:textId="77777777" w:rsidR="00AB1973" w:rsidRDefault="00AB1973" w:rsidP="00BA1F08">
            <w:pPr>
              <w:jc w:val="both"/>
            </w:pPr>
          </w:p>
        </w:tc>
        <w:tc>
          <w:tcPr>
            <w:tcW w:w="1827" w:type="pct"/>
          </w:tcPr>
          <w:p w14:paraId="15DFAAFF" w14:textId="77777777" w:rsidR="00AB1973" w:rsidRDefault="00AB1973" w:rsidP="00BA1F08">
            <w:pPr>
              <w:jc w:val="both"/>
            </w:pPr>
          </w:p>
        </w:tc>
        <w:tc>
          <w:tcPr>
            <w:tcW w:w="1152" w:type="pct"/>
          </w:tcPr>
          <w:p w14:paraId="7BEA093A" w14:textId="77777777" w:rsidR="00AB1973" w:rsidRDefault="00AB1973" w:rsidP="00BA1F08">
            <w:pPr>
              <w:jc w:val="both"/>
            </w:pPr>
          </w:p>
        </w:tc>
      </w:tr>
      <w:tr w:rsidR="00AB1973" w14:paraId="47F1503F" w14:textId="13D56C0E" w:rsidTr="00AB1973">
        <w:trPr>
          <w:trHeight w:val="63"/>
        </w:trPr>
        <w:tc>
          <w:tcPr>
            <w:tcW w:w="2020" w:type="pct"/>
          </w:tcPr>
          <w:p w14:paraId="4CC28C4C" w14:textId="77777777" w:rsidR="00AB1973" w:rsidRDefault="00AB1973" w:rsidP="00BA1F08">
            <w:pPr>
              <w:jc w:val="both"/>
            </w:pPr>
          </w:p>
        </w:tc>
        <w:tc>
          <w:tcPr>
            <w:tcW w:w="1827" w:type="pct"/>
          </w:tcPr>
          <w:p w14:paraId="21F1D7F1" w14:textId="77777777" w:rsidR="00AB1973" w:rsidRDefault="00AB1973" w:rsidP="00BA1F08">
            <w:pPr>
              <w:jc w:val="both"/>
            </w:pPr>
          </w:p>
        </w:tc>
        <w:tc>
          <w:tcPr>
            <w:tcW w:w="1152" w:type="pct"/>
          </w:tcPr>
          <w:p w14:paraId="7D9F130C" w14:textId="77777777" w:rsidR="00AB1973" w:rsidRDefault="00AB1973" w:rsidP="00BA1F08">
            <w:pPr>
              <w:jc w:val="both"/>
            </w:pPr>
          </w:p>
        </w:tc>
      </w:tr>
    </w:tbl>
    <w:p w14:paraId="3065D1DE" w14:textId="77777777" w:rsidR="006A7B38" w:rsidRDefault="006A7B38" w:rsidP="00BA1F08">
      <w:pPr>
        <w:jc w:val="both"/>
      </w:pPr>
    </w:p>
    <w:p w14:paraId="6B31277F" w14:textId="286D214B" w:rsidR="006A7B38" w:rsidRDefault="008A32F7" w:rsidP="00BA1F08">
      <w:pPr>
        <w:pStyle w:val="Heading3"/>
        <w:jc w:val="both"/>
      </w:pPr>
      <w:commentRangeStart w:id="61"/>
      <w:r>
        <w:t xml:space="preserve">Anticipated Benefits and Disbenefits of </w:t>
      </w:r>
      <w:r w:rsidRPr="00473A28">
        <w:rPr>
          <w:highlight w:val="yellow"/>
        </w:rPr>
        <w:t>&lt;</w:t>
      </w:r>
      <w:r w:rsidR="00B3643A">
        <w:rPr>
          <w:highlight w:val="yellow"/>
        </w:rPr>
        <w:t>Measure Description</w:t>
      </w:r>
      <w:r w:rsidRPr="00473A28">
        <w:rPr>
          <w:highlight w:val="yellow"/>
        </w:rPr>
        <w:t>&gt;</w:t>
      </w:r>
      <w:commentRangeEnd w:id="61"/>
      <w:r w:rsidRPr="00473A28">
        <w:rPr>
          <w:rStyle w:val="CommentReference"/>
          <w:highlight w:val="yellow"/>
        </w:rPr>
        <w:commentReference w:id="61"/>
      </w:r>
    </w:p>
    <w:p w14:paraId="6A02A491" w14:textId="2D16F0A3" w:rsidR="00902ADE" w:rsidRPr="00473A28" w:rsidRDefault="003626A7" w:rsidP="00BA1F08">
      <w:pPr>
        <w:jc w:val="both"/>
        <w:rPr>
          <w:highlight w:val="yellow"/>
        </w:rPr>
      </w:pPr>
      <w:r w:rsidRPr="00473A28">
        <w:rPr>
          <w:highlight w:val="yellow"/>
        </w:rPr>
        <w:t xml:space="preserve">&lt;Insert </w:t>
      </w:r>
      <w:r w:rsidR="00DF71D6" w:rsidRPr="00473A28">
        <w:rPr>
          <w:highlight w:val="yellow"/>
        </w:rPr>
        <w:t xml:space="preserve">discussion of benefits for </w:t>
      </w:r>
      <w:r w:rsidR="002258F4" w:rsidRPr="00473A28">
        <w:rPr>
          <w:highlight w:val="yellow"/>
        </w:rPr>
        <w:t>LIDACs</w:t>
      </w:r>
      <w:r w:rsidR="004F58A2" w:rsidRPr="00473A28">
        <w:rPr>
          <w:highlight w:val="yellow"/>
        </w:rPr>
        <w:t>, examples include:</w:t>
      </w:r>
      <w:r w:rsidR="0018445F" w:rsidRPr="00473A28">
        <w:rPr>
          <w:highlight w:val="yellow"/>
        </w:rPr>
        <w:t>&gt;</w:t>
      </w:r>
    </w:p>
    <w:p w14:paraId="2F305428" w14:textId="13D32904" w:rsidR="004F58A2" w:rsidRPr="00473A28" w:rsidRDefault="00A92FED" w:rsidP="00BA1F08">
      <w:pPr>
        <w:pStyle w:val="ListParagraph"/>
        <w:numPr>
          <w:ilvl w:val="0"/>
          <w:numId w:val="22"/>
        </w:numPr>
        <w:jc w:val="both"/>
        <w:rPr>
          <w:highlight w:val="yellow"/>
        </w:rPr>
      </w:pPr>
      <w:r w:rsidRPr="00473A28">
        <w:rPr>
          <w:highlight w:val="yellow"/>
        </w:rPr>
        <w:t xml:space="preserve">Reductions in GHG, criteria pollutants, HAPs </w:t>
      </w:r>
      <w:r w:rsidR="00123FB5" w:rsidRPr="00473A28">
        <w:rPr>
          <w:highlight w:val="yellow"/>
        </w:rPr>
        <w:t xml:space="preserve">at the county-level, census tract, or </w:t>
      </w:r>
      <w:r w:rsidR="00601C67" w:rsidRPr="00473A28">
        <w:rPr>
          <w:highlight w:val="yellow"/>
        </w:rPr>
        <w:t>source specific in identified communities&gt;</w:t>
      </w:r>
    </w:p>
    <w:p w14:paraId="058CC340" w14:textId="068EBCA1" w:rsidR="00601C67" w:rsidRPr="00473A28" w:rsidRDefault="00601C67" w:rsidP="00BA1F08">
      <w:pPr>
        <w:pStyle w:val="ListParagraph"/>
        <w:numPr>
          <w:ilvl w:val="0"/>
          <w:numId w:val="22"/>
        </w:numPr>
        <w:jc w:val="both"/>
        <w:rPr>
          <w:highlight w:val="yellow"/>
        </w:rPr>
      </w:pPr>
      <w:r w:rsidRPr="00473A28">
        <w:rPr>
          <w:highlight w:val="yellow"/>
        </w:rPr>
        <w:t>Number of jobs created in identified communities&gt;</w:t>
      </w:r>
    </w:p>
    <w:p w14:paraId="391E3FC6" w14:textId="560943A5" w:rsidR="00601C67" w:rsidRPr="00473A28" w:rsidRDefault="00601C67" w:rsidP="00BA1F08">
      <w:pPr>
        <w:pStyle w:val="ListParagraph"/>
        <w:numPr>
          <w:ilvl w:val="0"/>
          <w:numId w:val="22"/>
        </w:numPr>
        <w:jc w:val="both"/>
        <w:rPr>
          <w:highlight w:val="yellow"/>
        </w:rPr>
      </w:pPr>
      <w:r w:rsidRPr="00473A28">
        <w:rPr>
          <w:highlight w:val="yellow"/>
        </w:rPr>
        <w:t>Dollars spent and/or number of p</w:t>
      </w:r>
      <w:r w:rsidR="00B44CDE" w:rsidRPr="00473A28">
        <w:rPr>
          <w:highlight w:val="yellow"/>
        </w:rPr>
        <w:t>articipants from identified communities in clean energy job training or apprenticeship programs&gt;</w:t>
      </w:r>
    </w:p>
    <w:p w14:paraId="6C824AC6" w14:textId="65CA3C6F" w:rsidR="00B44CDE" w:rsidRPr="00473A28" w:rsidRDefault="00694F6D" w:rsidP="00BA1F08">
      <w:pPr>
        <w:pStyle w:val="ListParagraph"/>
        <w:numPr>
          <w:ilvl w:val="0"/>
          <w:numId w:val="22"/>
        </w:numPr>
        <w:jc w:val="both"/>
        <w:rPr>
          <w:highlight w:val="yellow"/>
        </w:rPr>
      </w:pPr>
      <w:r w:rsidRPr="00473A28">
        <w:rPr>
          <w:highlight w:val="yellow"/>
        </w:rPr>
        <w:t>Decreased energy costs</w:t>
      </w:r>
      <w:r w:rsidR="00A9134A" w:rsidRPr="00473A28">
        <w:rPr>
          <w:highlight w:val="yellow"/>
        </w:rPr>
        <w:t xml:space="preserve"> for residents in </w:t>
      </w:r>
      <w:r w:rsidR="001F2C7D" w:rsidRPr="00473A28">
        <w:rPr>
          <w:highlight w:val="yellow"/>
        </w:rPr>
        <w:t>identified communities&gt;</w:t>
      </w:r>
    </w:p>
    <w:p w14:paraId="537442DC" w14:textId="283A4DFA" w:rsidR="001F2C7D" w:rsidRPr="00473A28" w:rsidRDefault="00AC0013" w:rsidP="00BA1F08">
      <w:pPr>
        <w:pStyle w:val="ListParagraph"/>
        <w:numPr>
          <w:ilvl w:val="0"/>
          <w:numId w:val="22"/>
        </w:numPr>
        <w:jc w:val="both"/>
        <w:rPr>
          <w:highlight w:val="yellow"/>
        </w:rPr>
      </w:pPr>
      <w:r w:rsidRPr="00473A28">
        <w:rPr>
          <w:highlight w:val="yellow"/>
        </w:rPr>
        <w:t>Area of green space created for urban heat island mitigation&gt;</w:t>
      </w:r>
    </w:p>
    <w:p w14:paraId="05184AA9" w14:textId="011666AC" w:rsidR="00AC0013" w:rsidRPr="00473A28" w:rsidRDefault="00E22E70" w:rsidP="00BA1F08">
      <w:pPr>
        <w:pStyle w:val="ListParagraph"/>
        <w:numPr>
          <w:ilvl w:val="0"/>
          <w:numId w:val="22"/>
        </w:numPr>
        <w:jc w:val="both"/>
        <w:rPr>
          <w:highlight w:val="yellow"/>
        </w:rPr>
      </w:pPr>
      <w:r w:rsidRPr="00473A28">
        <w:rPr>
          <w:highlight w:val="yellow"/>
        </w:rPr>
        <w:t>Number of stakeholder events, participants, and/or dollars spent to engage with organizations and residents of identified communities&gt;</w:t>
      </w:r>
    </w:p>
    <w:p w14:paraId="0C1FC62E" w14:textId="010A802C" w:rsidR="00CD2F08" w:rsidRPr="00473A28" w:rsidRDefault="00CD2F08" w:rsidP="00BA1F08">
      <w:pPr>
        <w:pStyle w:val="ListParagraph"/>
        <w:numPr>
          <w:ilvl w:val="0"/>
          <w:numId w:val="22"/>
        </w:numPr>
        <w:jc w:val="both"/>
        <w:rPr>
          <w:highlight w:val="yellow"/>
        </w:rPr>
      </w:pPr>
      <w:r w:rsidRPr="00473A28">
        <w:rPr>
          <w:highlight w:val="yellow"/>
        </w:rPr>
        <w:t>Other qualitative descriptions&gt;</w:t>
      </w:r>
    </w:p>
    <w:p w14:paraId="30C46570" w14:textId="77777777" w:rsidR="000A2B1E" w:rsidRPr="00473A28" w:rsidRDefault="000A2B1E" w:rsidP="00BA1F08">
      <w:pPr>
        <w:jc w:val="both"/>
        <w:rPr>
          <w:highlight w:val="yellow"/>
        </w:rPr>
      </w:pPr>
    </w:p>
    <w:p w14:paraId="741454E1" w14:textId="51696663" w:rsidR="000A2B1E" w:rsidRPr="00473A28" w:rsidRDefault="000A2B1E" w:rsidP="00BA1F08">
      <w:pPr>
        <w:jc w:val="both"/>
        <w:rPr>
          <w:highlight w:val="yellow"/>
        </w:rPr>
      </w:pPr>
      <w:r w:rsidRPr="00473A28">
        <w:rPr>
          <w:highlight w:val="yellow"/>
        </w:rPr>
        <w:t>&lt;Insert discussion of any disbenefits for LIDACs and strategies to mitigate them</w:t>
      </w:r>
      <w:r w:rsidR="0054515A" w:rsidRPr="00473A28">
        <w:rPr>
          <w:highlight w:val="yellow"/>
        </w:rPr>
        <w:t>, examples include:</w:t>
      </w:r>
      <w:r w:rsidRPr="00473A28">
        <w:rPr>
          <w:highlight w:val="yellow"/>
        </w:rPr>
        <w:t>&gt;</w:t>
      </w:r>
    </w:p>
    <w:p w14:paraId="2B9296E9" w14:textId="604D640B" w:rsidR="0054515A" w:rsidRPr="00473A28" w:rsidRDefault="001B5470" w:rsidP="00BA1F08">
      <w:pPr>
        <w:pStyle w:val="ListParagraph"/>
        <w:numPr>
          <w:ilvl w:val="0"/>
          <w:numId w:val="22"/>
        </w:numPr>
        <w:jc w:val="both"/>
        <w:rPr>
          <w:highlight w:val="yellow"/>
        </w:rPr>
      </w:pPr>
      <w:r w:rsidRPr="00473A28">
        <w:rPr>
          <w:highlight w:val="yellow"/>
        </w:rPr>
        <w:t xml:space="preserve">Jobs lost paired with workforce </w:t>
      </w:r>
      <w:r w:rsidR="002A1473" w:rsidRPr="00473A28">
        <w:rPr>
          <w:highlight w:val="yellow"/>
        </w:rPr>
        <w:t xml:space="preserve">transition </w:t>
      </w:r>
      <w:r w:rsidR="00A957AB" w:rsidRPr="00473A28">
        <w:rPr>
          <w:highlight w:val="yellow"/>
        </w:rPr>
        <w:t>strategies</w:t>
      </w:r>
      <w:r w:rsidR="0054515A" w:rsidRPr="00473A28">
        <w:rPr>
          <w:highlight w:val="yellow"/>
        </w:rPr>
        <w:t>&gt;</w:t>
      </w:r>
    </w:p>
    <w:p w14:paraId="31B43D64" w14:textId="77052743" w:rsidR="0054515A" w:rsidRPr="00473A28" w:rsidRDefault="00A957AB" w:rsidP="00BA1F08">
      <w:pPr>
        <w:pStyle w:val="ListParagraph"/>
        <w:numPr>
          <w:ilvl w:val="0"/>
          <w:numId w:val="22"/>
        </w:numPr>
        <w:jc w:val="both"/>
        <w:rPr>
          <w:highlight w:val="yellow"/>
        </w:rPr>
      </w:pPr>
      <w:r w:rsidRPr="00473A28">
        <w:rPr>
          <w:highlight w:val="yellow"/>
        </w:rPr>
        <w:t xml:space="preserve">Resistance </w:t>
      </w:r>
      <w:r w:rsidR="00EA5B0F" w:rsidRPr="00473A28">
        <w:rPr>
          <w:highlight w:val="yellow"/>
        </w:rPr>
        <w:t>to infrastructure development</w:t>
      </w:r>
      <w:r w:rsidR="005832AA" w:rsidRPr="00473A28">
        <w:rPr>
          <w:highlight w:val="yellow"/>
        </w:rPr>
        <w:t xml:space="preserve"> paired with strategies for outreach and appropriate siting</w:t>
      </w:r>
      <w:r w:rsidR="0054515A" w:rsidRPr="00473A28">
        <w:rPr>
          <w:highlight w:val="yellow"/>
        </w:rPr>
        <w:t>&gt;</w:t>
      </w:r>
    </w:p>
    <w:p w14:paraId="3566032E" w14:textId="15DE4C80" w:rsidR="005832AA" w:rsidRPr="00473A28" w:rsidRDefault="00957EE0" w:rsidP="00BA1F08">
      <w:pPr>
        <w:pStyle w:val="ListParagraph"/>
        <w:numPr>
          <w:ilvl w:val="0"/>
          <w:numId w:val="22"/>
        </w:numPr>
        <w:jc w:val="both"/>
        <w:rPr>
          <w:highlight w:val="yellow"/>
        </w:rPr>
      </w:pPr>
      <w:r w:rsidRPr="00473A28">
        <w:rPr>
          <w:highlight w:val="yellow"/>
        </w:rPr>
        <w:t>Energy security and reliability concerns for intermittent generation assets paired with increased transmission and storage strategies&gt;</w:t>
      </w:r>
    </w:p>
    <w:p w14:paraId="2F73AA40" w14:textId="7D7929A4" w:rsidR="00957EE0" w:rsidRPr="00473A28" w:rsidRDefault="00DB5720" w:rsidP="00BA1F08">
      <w:pPr>
        <w:pStyle w:val="ListParagraph"/>
        <w:numPr>
          <w:ilvl w:val="0"/>
          <w:numId w:val="22"/>
        </w:numPr>
        <w:jc w:val="both"/>
        <w:rPr>
          <w:highlight w:val="yellow"/>
        </w:rPr>
      </w:pPr>
      <w:r w:rsidRPr="00473A28">
        <w:rPr>
          <w:highlight w:val="yellow"/>
        </w:rPr>
        <w:t xml:space="preserve">Gentrification </w:t>
      </w:r>
      <w:r w:rsidR="009E3971" w:rsidRPr="00473A28">
        <w:rPr>
          <w:highlight w:val="yellow"/>
        </w:rPr>
        <w:t xml:space="preserve">paired with strategies to </w:t>
      </w:r>
      <w:r w:rsidR="00133037" w:rsidRPr="00473A28">
        <w:rPr>
          <w:highlight w:val="yellow"/>
        </w:rPr>
        <w:t>combat displacement and increased cost</w:t>
      </w:r>
      <w:r w:rsidR="002750F4" w:rsidRPr="00473A28">
        <w:rPr>
          <w:highlight w:val="yellow"/>
        </w:rPr>
        <w:t xml:space="preserve"> of living for current residents of LIDACs</w:t>
      </w:r>
      <w:r w:rsidR="00067F4E" w:rsidRPr="00473A28">
        <w:rPr>
          <w:highlight w:val="yellow"/>
        </w:rPr>
        <w:t>&gt;</w:t>
      </w:r>
    </w:p>
    <w:p w14:paraId="62C9A20E" w14:textId="7787B750" w:rsidR="004870A1" w:rsidRPr="00473A28" w:rsidRDefault="004870A1" w:rsidP="00BA1F08">
      <w:pPr>
        <w:jc w:val="both"/>
        <w:rPr>
          <w:highlight w:val="yellow"/>
        </w:rPr>
      </w:pPr>
    </w:p>
    <w:p w14:paraId="24563B8C" w14:textId="2129BA80" w:rsidR="00902ADE" w:rsidRPr="00345975" w:rsidRDefault="006A565C" w:rsidP="00BA1F08">
      <w:pPr>
        <w:jc w:val="both"/>
      </w:pPr>
      <w:commentRangeStart w:id="62"/>
      <w:r w:rsidRPr="00473A28">
        <w:rPr>
          <w:highlight w:val="yellow"/>
        </w:rPr>
        <w:t>&lt;</w:t>
      </w:r>
      <w:r w:rsidR="00C111B0" w:rsidRPr="00473A28">
        <w:rPr>
          <w:highlight w:val="yellow"/>
        </w:rPr>
        <w:t xml:space="preserve">Insert discussion of how </w:t>
      </w:r>
      <w:r w:rsidR="00854E9D" w:rsidRPr="00473A28">
        <w:rPr>
          <w:highlight w:val="yellow"/>
        </w:rPr>
        <w:t xml:space="preserve">the lead agency and partners intend to continue </w:t>
      </w:r>
      <w:r w:rsidR="008A483D" w:rsidRPr="00473A28">
        <w:rPr>
          <w:highlight w:val="yellow"/>
        </w:rPr>
        <w:t>to engage LIDACs throughout the implementation process</w:t>
      </w:r>
      <w:r w:rsidR="006350CA" w:rsidRPr="00473A28">
        <w:rPr>
          <w:highlight w:val="yellow"/>
        </w:rPr>
        <w:t>.&gt;</w:t>
      </w:r>
      <w:commentRangeEnd w:id="62"/>
      <w:r w:rsidR="000A7F6E" w:rsidRPr="00473A28">
        <w:rPr>
          <w:rStyle w:val="CommentReference"/>
          <w:highlight w:val="yellow"/>
        </w:rPr>
        <w:commentReference w:id="62"/>
      </w:r>
    </w:p>
    <w:p w14:paraId="52F503FD" w14:textId="77777777" w:rsidR="00983EA5" w:rsidRDefault="00983EA5" w:rsidP="00F24953"/>
    <w:p w14:paraId="006990D4" w14:textId="77777777" w:rsidR="005D431A" w:rsidRDefault="005D431A" w:rsidP="00F24953">
      <w:pPr>
        <w:sectPr w:rsidR="005D431A" w:rsidSect="00E53A1E">
          <w:pgSz w:w="12240" w:h="15840"/>
          <w:pgMar w:top="1440" w:right="1440" w:bottom="1440" w:left="1440" w:header="720" w:footer="720" w:gutter="0"/>
          <w:cols w:space="720"/>
          <w:titlePg/>
          <w:docGrid w:linePitch="326"/>
        </w:sectPr>
      </w:pPr>
    </w:p>
    <w:p w14:paraId="43FC15F5" w14:textId="58984F21" w:rsidR="005D431A" w:rsidRDefault="005D431A" w:rsidP="005D431A">
      <w:pPr>
        <w:pStyle w:val="Heading1"/>
      </w:pPr>
      <w:bookmarkStart w:id="63" w:name="_Toc149721977"/>
      <w:r>
        <w:t>Review of Authority</w:t>
      </w:r>
      <w:bookmarkEnd w:id="63"/>
    </w:p>
    <w:p w14:paraId="44F88167" w14:textId="77777777" w:rsidR="005D431A" w:rsidRDefault="005D431A" w:rsidP="00F24953"/>
    <w:p w14:paraId="5CAF216B" w14:textId="77777777" w:rsidR="00B6509F" w:rsidRDefault="00650167" w:rsidP="00B6509F">
      <w:pPr>
        <w:jc w:val="both"/>
      </w:pPr>
      <w:r w:rsidRPr="00473A28">
        <w:rPr>
          <w:highlight w:val="yellow"/>
        </w:rPr>
        <w:t>&lt;Lead agency&gt;</w:t>
      </w:r>
      <w:r>
        <w:t xml:space="preserve"> has reviewed existing statutory and regulatory authority to implement </w:t>
      </w:r>
      <w:r w:rsidR="002C6D59">
        <w:t>each priority measure continued in this PCAP</w:t>
      </w:r>
      <w:r w:rsidR="00B6509F">
        <w:t xml:space="preserve">. </w:t>
      </w:r>
      <w:commentRangeStart w:id="64"/>
      <w:r w:rsidR="00B6509F">
        <w:t>For any priority measure where authority must still be obtained, this section contains a schedule of milestones for actions needed by key entities (</w:t>
      </w:r>
      <w:proofErr w:type="spellStart"/>
      <w:r w:rsidR="00B6509F">
        <w:t>e.g</w:t>
      </w:r>
      <w:proofErr w:type="spellEnd"/>
      <w:r w:rsidR="00B6509F">
        <w:t>, legislature, administrative agency, etc.) for obtaining any authority needed to implement such measure(s).</w:t>
      </w:r>
      <w:commentRangeEnd w:id="64"/>
      <w:r w:rsidR="00B6509F">
        <w:rPr>
          <w:rStyle w:val="CommentReference"/>
        </w:rPr>
        <w:commentReference w:id="64"/>
      </w:r>
    </w:p>
    <w:p w14:paraId="2BC2CD97" w14:textId="77777777" w:rsidR="00B706E8" w:rsidRDefault="00B706E8" w:rsidP="00B6509F">
      <w:pPr>
        <w:jc w:val="both"/>
      </w:pPr>
    </w:p>
    <w:p w14:paraId="771922B6" w14:textId="17D1528A" w:rsidR="00B706E8" w:rsidRDefault="00B706E8" w:rsidP="00F72ED7">
      <w:pPr>
        <w:pStyle w:val="Heading2"/>
      </w:pPr>
      <w:r>
        <w:t xml:space="preserve">Authority to </w:t>
      </w:r>
      <w:r w:rsidR="00C0610E">
        <w:t>I</w:t>
      </w:r>
      <w:r>
        <w:t>mplement</w:t>
      </w:r>
      <w:commentRangeStart w:id="65"/>
      <w:r>
        <w:t xml:space="preserve"> </w:t>
      </w:r>
      <w:r w:rsidRPr="001C538F">
        <w:rPr>
          <w:highlight w:val="yellow"/>
        </w:rPr>
        <w:t>&lt;</w:t>
      </w:r>
      <w:r w:rsidR="001C538F" w:rsidRPr="00B3643A">
        <w:rPr>
          <w:highlight w:val="yellow"/>
        </w:rPr>
        <w:t>Incentive measure description</w:t>
      </w:r>
      <w:r w:rsidRPr="00B3643A">
        <w:rPr>
          <w:highlight w:val="yellow"/>
        </w:rPr>
        <w:t>&gt;</w:t>
      </w:r>
      <w:commentRangeEnd w:id="65"/>
      <w:r w:rsidRPr="00B3643A">
        <w:rPr>
          <w:rStyle w:val="CommentReference"/>
          <w:highlight w:val="yellow"/>
        </w:rPr>
        <w:commentReference w:id="65"/>
      </w:r>
    </w:p>
    <w:p w14:paraId="58ACC547" w14:textId="2AC66F82" w:rsidR="00B706E8" w:rsidRDefault="00F72ED7" w:rsidP="00B6509F">
      <w:pPr>
        <w:jc w:val="both"/>
      </w:pPr>
      <w:r w:rsidRPr="00473A28">
        <w:rPr>
          <w:highlight w:val="yellow"/>
        </w:rPr>
        <w:t>&lt;</w:t>
      </w:r>
      <w:r w:rsidR="00ED374F" w:rsidRPr="00473A28">
        <w:rPr>
          <w:highlight w:val="yellow"/>
        </w:rPr>
        <w:t>Implementing agency&gt;</w:t>
      </w:r>
      <w:r w:rsidR="00ED374F">
        <w:t xml:space="preserve"> is authorized under </w:t>
      </w:r>
      <w:r w:rsidR="00EB52F3" w:rsidRPr="00473A28">
        <w:rPr>
          <w:highlight w:val="yellow"/>
        </w:rPr>
        <w:t>&lt;insert statut</w:t>
      </w:r>
      <w:r w:rsidR="00DC521E" w:rsidRPr="00473A28">
        <w:rPr>
          <w:highlight w:val="yellow"/>
        </w:rPr>
        <w:t>ory or regulatory authority&gt;</w:t>
      </w:r>
      <w:r w:rsidR="00DC521E">
        <w:t xml:space="preserve"> to </w:t>
      </w:r>
      <w:r w:rsidR="00CF0A10" w:rsidRPr="00473A28">
        <w:rPr>
          <w:highlight w:val="yellow"/>
        </w:rPr>
        <w:t xml:space="preserve">&lt;insert specifics for your </w:t>
      </w:r>
      <w:commentRangeStart w:id="66"/>
      <w:r w:rsidR="00101582" w:rsidRPr="00473A28">
        <w:rPr>
          <w:highlight w:val="yellow"/>
        </w:rPr>
        <w:t>state</w:t>
      </w:r>
      <w:commentRangeEnd w:id="66"/>
      <w:r w:rsidR="004A5573" w:rsidRPr="00473A28">
        <w:rPr>
          <w:rStyle w:val="CommentReference"/>
          <w:highlight w:val="yellow"/>
        </w:rPr>
        <w:commentReference w:id="66"/>
      </w:r>
      <w:r w:rsidR="00101582" w:rsidRPr="00473A28">
        <w:rPr>
          <w:highlight w:val="yellow"/>
        </w:rPr>
        <w:t>&gt;.</w:t>
      </w:r>
      <w:r w:rsidR="004A5573" w:rsidRPr="00473A28">
        <w:rPr>
          <w:highlight w:val="yellow"/>
        </w:rPr>
        <w:t xml:space="preserve"> &lt;Insert an explanation of how </w:t>
      </w:r>
      <w:r w:rsidR="00F814CB" w:rsidRPr="00473A28">
        <w:rPr>
          <w:highlight w:val="yellow"/>
        </w:rPr>
        <w:t>this program is consistent with authorizing statutes or regulations&gt;</w:t>
      </w:r>
    </w:p>
    <w:p w14:paraId="711DF79C" w14:textId="77777777" w:rsidR="00B6509F" w:rsidRDefault="00B6509F" w:rsidP="00B6509F">
      <w:pPr>
        <w:jc w:val="both"/>
      </w:pPr>
    </w:p>
    <w:p w14:paraId="09CB3868" w14:textId="19C5EE4A" w:rsidR="00440788" w:rsidRDefault="00440788" w:rsidP="00440788">
      <w:pPr>
        <w:pStyle w:val="Heading2"/>
      </w:pPr>
      <w:r>
        <w:t>Authority to Implement</w:t>
      </w:r>
      <w:commentRangeStart w:id="67"/>
      <w:r>
        <w:t xml:space="preserve"> </w:t>
      </w:r>
      <w:r w:rsidRPr="00473A28">
        <w:rPr>
          <w:highlight w:val="yellow"/>
        </w:rPr>
        <w:t>&lt;Policy</w:t>
      </w:r>
      <w:r w:rsidR="00C915DE" w:rsidRPr="00473A28">
        <w:rPr>
          <w:highlight w:val="yellow"/>
        </w:rPr>
        <w:t xml:space="preserve"> without current authority example</w:t>
      </w:r>
      <w:r w:rsidRPr="00473A28">
        <w:rPr>
          <w:highlight w:val="yellow"/>
        </w:rPr>
        <w:t>&gt;</w:t>
      </w:r>
      <w:commentRangeEnd w:id="67"/>
      <w:r w:rsidRPr="00473A28">
        <w:rPr>
          <w:rStyle w:val="CommentReference"/>
          <w:highlight w:val="yellow"/>
        </w:rPr>
        <w:commentReference w:id="67"/>
      </w:r>
    </w:p>
    <w:p w14:paraId="4DDD800A" w14:textId="0F2E1B80" w:rsidR="00D3708B" w:rsidRDefault="00440788" w:rsidP="00B6509F">
      <w:pPr>
        <w:jc w:val="both"/>
      </w:pPr>
      <w:r w:rsidRPr="00473A28">
        <w:rPr>
          <w:highlight w:val="yellow"/>
        </w:rPr>
        <w:t>&lt;Implementing</w:t>
      </w:r>
      <w:r w:rsidR="006F2058" w:rsidRPr="00473A28">
        <w:rPr>
          <w:highlight w:val="yellow"/>
        </w:rPr>
        <w:t xml:space="preserve"> agency&gt;</w:t>
      </w:r>
      <w:r w:rsidR="006F2058">
        <w:t xml:space="preserve"> is not currently authorized to implement </w:t>
      </w:r>
      <w:r w:rsidR="006F2058" w:rsidRPr="00473A28">
        <w:rPr>
          <w:highlight w:val="yellow"/>
        </w:rPr>
        <w:t>&lt;policy&gt;</w:t>
      </w:r>
      <w:r w:rsidR="006F2058">
        <w:t xml:space="preserve">. </w:t>
      </w:r>
      <w:r w:rsidR="00B916CA">
        <w:t xml:space="preserve">To implement this policy, </w:t>
      </w:r>
      <w:r w:rsidR="006D685B" w:rsidRPr="00473A28">
        <w:rPr>
          <w:highlight w:val="yellow"/>
        </w:rPr>
        <w:t>&lt;legislative body&gt;</w:t>
      </w:r>
      <w:r w:rsidR="006D685B">
        <w:t xml:space="preserve"> will need to </w:t>
      </w:r>
      <w:r w:rsidR="00866FC7">
        <w:t xml:space="preserve">pass legislation to authorize implementation. Then, </w:t>
      </w:r>
      <w:r w:rsidR="00866FC7" w:rsidRPr="00473A28">
        <w:rPr>
          <w:highlight w:val="yellow"/>
        </w:rPr>
        <w:t>&lt;implementing agency&gt;</w:t>
      </w:r>
      <w:r w:rsidR="00866FC7">
        <w:t xml:space="preserve"> must adopt rules to implement and enforce </w:t>
      </w:r>
      <w:r w:rsidR="00866FC7" w:rsidRPr="00473A28">
        <w:rPr>
          <w:highlight w:val="yellow"/>
        </w:rPr>
        <w:t>&lt;policy&gt;</w:t>
      </w:r>
      <w:r w:rsidR="00866FC7">
        <w:t xml:space="preserve">. </w:t>
      </w:r>
      <w:r w:rsidR="00866FC7" w:rsidRPr="00473A28">
        <w:rPr>
          <w:highlight w:val="yellow"/>
        </w:rPr>
        <w:t xml:space="preserve">&lt;Insert state-specific </w:t>
      </w:r>
      <w:r w:rsidR="000549E1" w:rsidRPr="00473A28">
        <w:rPr>
          <w:highlight w:val="yellow"/>
        </w:rPr>
        <w:t xml:space="preserve">strategy and </w:t>
      </w:r>
      <w:r w:rsidR="00866FC7" w:rsidRPr="00473A28">
        <w:rPr>
          <w:highlight w:val="yellow"/>
        </w:rPr>
        <w:t>timeline/milestones for achieving authority&gt;</w:t>
      </w:r>
    </w:p>
    <w:p w14:paraId="286ED817" w14:textId="45A1F417" w:rsidR="00650167" w:rsidRDefault="002C6D59" w:rsidP="00B6509F">
      <w:pPr>
        <w:jc w:val="both"/>
        <w:sectPr w:rsidR="00650167" w:rsidSect="00E53A1E">
          <w:headerReference w:type="even" r:id="rId48"/>
          <w:headerReference w:type="default" r:id="rId49"/>
          <w:headerReference w:type="first" r:id="rId50"/>
          <w:pgSz w:w="12240" w:h="15840"/>
          <w:pgMar w:top="1440" w:right="1440" w:bottom="1440" w:left="1440" w:header="720" w:footer="720" w:gutter="0"/>
          <w:cols w:space="720"/>
          <w:titlePg/>
          <w:docGrid w:linePitch="326"/>
        </w:sectPr>
      </w:pPr>
      <w:r>
        <w:t xml:space="preserve"> </w:t>
      </w:r>
      <w:r w:rsidR="003E76E4">
        <w:t xml:space="preserve"> </w:t>
      </w:r>
    </w:p>
    <w:p w14:paraId="74E5F601" w14:textId="133905DC" w:rsidR="00F24953" w:rsidRDefault="00337E10" w:rsidP="00337E10">
      <w:pPr>
        <w:pStyle w:val="Heading1"/>
      </w:pPr>
      <w:bookmarkStart w:id="68" w:name="_Toc149721978"/>
      <w:commentRangeStart w:id="69"/>
      <w:r>
        <w:t>Intersection with Other Funding Availability</w:t>
      </w:r>
      <w:commentRangeEnd w:id="69"/>
      <w:r w:rsidR="000E69BA">
        <w:rPr>
          <w:rStyle w:val="CommentReference"/>
          <w:b w:val="0"/>
        </w:rPr>
        <w:commentReference w:id="69"/>
      </w:r>
      <w:bookmarkEnd w:id="68"/>
    </w:p>
    <w:p w14:paraId="174B8A54" w14:textId="0200A416" w:rsidR="00A17055" w:rsidRDefault="00B77B19" w:rsidP="00A62478">
      <w:pPr>
        <w:jc w:val="both"/>
      </w:pPr>
      <w:r>
        <w:t>Many of the p</w:t>
      </w:r>
      <w:r w:rsidR="00F87A0E">
        <w:t xml:space="preserve">riority measures included in this PCAP </w:t>
      </w:r>
      <w:r w:rsidR="00047AE9">
        <w:t>expand</w:t>
      </w:r>
      <w:r>
        <w:t xml:space="preserve"> upon</w:t>
      </w:r>
      <w:r w:rsidR="00047AE9">
        <w:t xml:space="preserve"> or </w:t>
      </w:r>
      <w:r w:rsidR="0057651C">
        <w:t>complement</w:t>
      </w:r>
      <w:r>
        <w:t xml:space="preserve"> </w:t>
      </w:r>
      <w:r w:rsidR="008D2EF0">
        <w:t>existing</w:t>
      </w:r>
      <w:r w:rsidR="00A43CF2">
        <w:t xml:space="preserve"> </w:t>
      </w:r>
      <w:r w:rsidR="008D2EF0">
        <w:t>programs</w:t>
      </w:r>
      <w:r>
        <w:t xml:space="preserve">. </w:t>
      </w:r>
      <w:r w:rsidR="00CF74F0" w:rsidRPr="00473A28">
        <w:rPr>
          <w:highlight w:val="yellow"/>
        </w:rPr>
        <w:t>&lt;Lead agency&gt;</w:t>
      </w:r>
      <w:r w:rsidR="00CF74F0">
        <w:t xml:space="preserve"> has </w:t>
      </w:r>
      <w:r w:rsidR="00895516">
        <w:t xml:space="preserve">explored federal and non-federal funding sources to determine whether </w:t>
      </w:r>
      <w:r w:rsidR="00B47070">
        <w:t xml:space="preserve">these sources could fund </w:t>
      </w:r>
      <w:r w:rsidR="00395515">
        <w:t xml:space="preserve">each priority measure and whether such funding is sufficient to fully implement the measure. </w:t>
      </w:r>
      <w:r w:rsidR="00771ABE">
        <w:t>Th</w:t>
      </w:r>
      <w:r w:rsidR="005E57AD">
        <w:t xml:space="preserve">is section describes the results of this analysis for each </w:t>
      </w:r>
      <w:r w:rsidR="00A17055">
        <w:t>priority measure.</w:t>
      </w:r>
    </w:p>
    <w:p w14:paraId="76E255DF" w14:textId="77777777" w:rsidR="002357B2" w:rsidRDefault="002357B2" w:rsidP="00337E10"/>
    <w:p w14:paraId="59851A05" w14:textId="1A89CD17" w:rsidR="002357B2" w:rsidRDefault="00B4672E" w:rsidP="002357B2">
      <w:pPr>
        <w:pStyle w:val="Heading2"/>
      </w:pPr>
      <w:r>
        <w:t xml:space="preserve">Funding for </w:t>
      </w:r>
      <w:commentRangeStart w:id="70"/>
      <w:r w:rsidR="002357B2" w:rsidRPr="00473A28">
        <w:rPr>
          <w:highlight w:val="yellow"/>
        </w:rPr>
        <w:t>&lt;</w:t>
      </w:r>
      <w:r w:rsidR="00645BE3">
        <w:rPr>
          <w:highlight w:val="yellow"/>
        </w:rPr>
        <w:t>measure description</w:t>
      </w:r>
      <w:r w:rsidR="002357B2" w:rsidRPr="00473A28">
        <w:rPr>
          <w:highlight w:val="yellow"/>
        </w:rPr>
        <w:t>&gt;</w:t>
      </w:r>
      <w:commentRangeEnd w:id="70"/>
      <w:r w:rsidR="002357B2" w:rsidRPr="00473A28">
        <w:rPr>
          <w:rStyle w:val="CommentReference"/>
          <w:highlight w:val="yellow"/>
        </w:rPr>
        <w:commentReference w:id="70"/>
      </w:r>
    </w:p>
    <w:p w14:paraId="22D225A3" w14:textId="64827C70" w:rsidR="00CF74F0" w:rsidRDefault="00E54B8C" w:rsidP="00A62478">
      <w:pPr>
        <w:jc w:val="both"/>
      </w:pPr>
      <w:r w:rsidRPr="00473A28">
        <w:rPr>
          <w:highlight w:val="yellow"/>
        </w:rPr>
        <w:t xml:space="preserve">&lt;Describe funding need to implement the measure, provide a list of </w:t>
      </w:r>
      <w:r w:rsidR="00E445F3" w:rsidRPr="00473A28">
        <w:rPr>
          <w:highlight w:val="yellow"/>
        </w:rPr>
        <w:t xml:space="preserve">funding stream that </w:t>
      </w:r>
      <w:r w:rsidR="00424E68" w:rsidRPr="00473A28">
        <w:rPr>
          <w:highlight w:val="yellow"/>
        </w:rPr>
        <w:t xml:space="preserve">could be used for or </w:t>
      </w:r>
      <w:r w:rsidR="00B2490E" w:rsidRPr="00473A28">
        <w:rPr>
          <w:highlight w:val="yellow"/>
        </w:rPr>
        <w:t xml:space="preserve">that </w:t>
      </w:r>
      <w:r w:rsidR="00424E68" w:rsidRPr="00473A28">
        <w:rPr>
          <w:highlight w:val="yellow"/>
        </w:rPr>
        <w:t>compl</w:t>
      </w:r>
      <w:r w:rsidR="00B2490E" w:rsidRPr="00473A28">
        <w:rPr>
          <w:highlight w:val="yellow"/>
        </w:rPr>
        <w:t>e</w:t>
      </w:r>
      <w:r w:rsidR="00424E68" w:rsidRPr="00473A28">
        <w:rPr>
          <w:highlight w:val="yellow"/>
        </w:rPr>
        <w:t xml:space="preserve">ments the </w:t>
      </w:r>
      <w:r w:rsidR="00494DFC" w:rsidRPr="00473A28">
        <w:rPr>
          <w:highlight w:val="yellow"/>
        </w:rPr>
        <w:t>measure</w:t>
      </w:r>
      <w:r w:rsidR="00306DBB" w:rsidRPr="00473A28">
        <w:rPr>
          <w:highlight w:val="yellow"/>
        </w:rPr>
        <w:t xml:space="preserve"> (including </w:t>
      </w:r>
      <w:r w:rsidR="00D646AE" w:rsidRPr="00473A28">
        <w:rPr>
          <w:highlight w:val="yellow"/>
        </w:rPr>
        <w:t xml:space="preserve">funding for </w:t>
      </w:r>
      <w:r w:rsidR="00306DBB" w:rsidRPr="00473A28">
        <w:rPr>
          <w:highlight w:val="yellow"/>
        </w:rPr>
        <w:t xml:space="preserve">workforce </w:t>
      </w:r>
      <w:r w:rsidR="00D646AE" w:rsidRPr="00473A28">
        <w:rPr>
          <w:highlight w:val="yellow"/>
        </w:rPr>
        <w:t>development)</w:t>
      </w:r>
      <w:r w:rsidR="00494DFC" w:rsidRPr="00473A28">
        <w:rPr>
          <w:highlight w:val="yellow"/>
        </w:rPr>
        <w:t xml:space="preserve">, </w:t>
      </w:r>
      <w:r w:rsidR="008A5442" w:rsidRPr="00473A28">
        <w:rPr>
          <w:highlight w:val="yellow"/>
        </w:rPr>
        <w:t xml:space="preserve">list </w:t>
      </w:r>
      <w:r w:rsidR="006D2826" w:rsidRPr="00473A28">
        <w:rPr>
          <w:highlight w:val="yellow"/>
        </w:rPr>
        <w:t xml:space="preserve">the funding streams that the </w:t>
      </w:r>
      <w:r w:rsidR="00540184" w:rsidRPr="00473A28">
        <w:rPr>
          <w:highlight w:val="yellow"/>
        </w:rPr>
        <w:t xml:space="preserve">state </w:t>
      </w:r>
      <w:r w:rsidR="006D2826" w:rsidRPr="00473A28">
        <w:rPr>
          <w:highlight w:val="yellow"/>
        </w:rPr>
        <w:t>is pursuing</w:t>
      </w:r>
      <w:r w:rsidR="009C14C6" w:rsidRPr="00473A28">
        <w:rPr>
          <w:highlight w:val="yellow"/>
        </w:rPr>
        <w:t xml:space="preserve"> or has secured to implement t</w:t>
      </w:r>
      <w:r w:rsidR="00D646AE" w:rsidRPr="00473A28">
        <w:rPr>
          <w:highlight w:val="yellow"/>
        </w:rPr>
        <w:t>he measure and associated workforce development</w:t>
      </w:r>
      <w:r w:rsidR="009C14C6" w:rsidRPr="00473A28">
        <w:rPr>
          <w:highlight w:val="yellow"/>
        </w:rPr>
        <w:t xml:space="preserve">, </w:t>
      </w:r>
      <w:r w:rsidR="0001207E" w:rsidRPr="00473A28">
        <w:rPr>
          <w:highlight w:val="yellow"/>
        </w:rPr>
        <w:t xml:space="preserve">describe how additional implementation grant dollars are necessary to fund </w:t>
      </w:r>
      <w:r w:rsidR="008B3E41" w:rsidRPr="00473A28">
        <w:rPr>
          <w:highlight w:val="yellow"/>
        </w:rPr>
        <w:t>the measure</w:t>
      </w:r>
      <w:r w:rsidR="00090D7B" w:rsidRPr="00473A28">
        <w:rPr>
          <w:highlight w:val="yellow"/>
        </w:rPr>
        <w:t>&gt;</w:t>
      </w:r>
    </w:p>
    <w:p w14:paraId="13D90C46" w14:textId="77777777" w:rsidR="00CF74F0" w:rsidRDefault="00CF74F0" w:rsidP="00337E10"/>
    <w:p w14:paraId="7691A83E" w14:textId="4678A98B" w:rsidR="00337E10" w:rsidRDefault="00C93305" w:rsidP="00337E10">
      <w:r>
        <w:t xml:space="preserve"> </w:t>
      </w:r>
    </w:p>
    <w:p w14:paraId="1433E50B" w14:textId="77777777" w:rsidR="005D431A" w:rsidRDefault="005D431A" w:rsidP="00337E10">
      <w:pPr>
        <w:sectPr w:rsidR="005D431A" w:rsidSect="00E53A1E">
          <w:headerReference w:type="even" r:id="rId51"/>
          <w:headerReference w:type="default" r:id="rId52"/>
          <w:headerReference w:type="first" r:id="rId53"/>
          <w:pgSz w:w="12240" w:h="15840"/>
          <w:pgMar w:top="1440" w:right="1440" w:bottom="1440" w:left="1440" w:header="720" w:footer="720" w:gutter="0"/>
          <w:cols w:space="720"/>
          <w:titlePg/>
          <w:docGrid w:linePitch="326"/>
        </w:sectPr>
      </w:pPr>
    </w:p>
    <w:p w14:paraId="36A3295C" w14:textId="4B5E5D55" w:rsidR="00337E10" w:rsidRDefault="00793189" w:rsidP="00793189">
      <w:pPr>
        <w:pStyle w:val="Heading1"/>
      </w:pPr>
      <w:bookmarkStart w:id="71" w:name="_Toc149721979"/>
      <w:commentRangeStart w:id="72"/>
      <w:r>
        <w:t>Workforce Planning Analysis</w:t>
      </w:r>
      <w:commentRangeEnd w:id="72"/>
      <w:r w:rsidR="00B37059">
        <w:rPr>
          <w:rStyle w:val="CommentReference"/>
          <w:b w:val="0"/>
        </w:rPr>
        <w:commentReference w:id="72"/>
      </w:r>
      <w:bookmarkEnd w:id="71"/>
    </w:p>
    <w:p w14:paraId="557C4D7E" w14:textId="77777777" w:rsidR="00793189" w:rsidRDefault="00793189" w:rsidP="00793189"/>
    <w:p w14:paraId="779EC60F" w14:textId="77777777" w:rsidR="00793189" w:rsidRDefault="00033D07" w:rsidP="00033D07">
      <w:pPr>
        <w:jc w:val="both"/>
      </w:pPr>
      <w:r>
        <w:t xml:space="preserve">The priority measures included in this PCAP will result in the creation of high-quality jobs for </w:t>
      </w:r>
      <w:r w:rsidRPr="00033D07">
        <w:rPr>
          <w:highlight w:val="yellow"/>
        </w:rPr>
        <w:t xml:space="preserve">&lt;insert state </w:t>
      </w:r>
      <w:proofErr w:type="spellStart"/>
      <w:r w:rsidRPr="00033D07">
        <w:rPr>
          <w:highlight w:val="yellow"/>
        </w:rPr>
        <w:t>denonym</w:t>
      </w:r>
      <w:proofErr w:type="spellEnd"/>
      <w:r w:rsidRPr="00033D07">
        <w:rPr>
          <w:highlight w:val="yellow"/>
        </w:rPr>
        <w:t>&gt;</w:t>
      </w:r>
      <w:r>
        <w:t xml:space="preserve">. This section details </w:t>
      </w:r>
      <w:r w:rsidRPr="00E31DDF">
        <w:rPr>
          <w:highlight w:val="yellow"/>
        </w:rPr>
        <w:t>&lt;state’s&gt;</w:t>
      </w:r>
      <w:r>
        <w:t xml:space="preserve"> strategies and commitments to ensure job quality, strong labor standards, and a diverse, highly skilled workforce for implementation of the priority measures. </w:t>
      </w:r>
    </w:p>
    <w:p w14:paraId="35CE79BB" w14:textId="77777777" w:rsidR="00A6320E" w:rsidRDefault="00A6320E" w:rsidP="00033D07">
      <w:pPr>
        <w:jc w:val="both"/>
      </w:pPr>
    </w:p>
    <w:p w14:paraId="7A2E7064" w14:textId="3011937C" w:rsidR="0057651C" w:rsidRDefault="00A6320E" w:rsidP="00A6320E">
      <w:pPr>
        <w:pStyle w:val="Heading2"/>
      </w:pPr>
      <w:r>
        <w:t>Workforce Partnerships</w:t>
      </w:r>
    </w:p>
    <w:p w14:paraId="392EDF51" w14:textId="27DBD609" w:rsidR="0057651C" w:rsidRPr="00473A28" w:rsidRDefault="00112522" w:rsidP="002962A5">
      <w:pPr>
        <w:jc w:val="both"/>
        <w:rPr>
          <w:highlight w:val="yellow"/>
        </w:rPr>
      </w:pPr>
      <w:commentRangeStart w:id="73"/>
      <w:r w:rsidRPr="00473A28">
        <w:rPr>
          <w:highlight w:val="yellow"/>
        </w:rPr>
        <w:t xml:space="preserve">&lt;Insert discussion of </w:t>
      </w:r>
      <w:r w:rsidR="00A86A8B" w:rsidRPr="00473A28">
        <w:rPr>
          <w:highlight w:val="yellow"/>
        </w:rPr>
        <w:t xml:space="preserve">how the </w:t>
      </w:r>
      <w:r w:rsidR="007213DE" w:rsidRPr="00473A28">
        <w:rPr>
          <w:highlight w:val="yellow"/>
        </w:rPr>
        <w:t xml:space="preserve">lead agency will partner with </w:t>
      </w:r>
      <w:r w:rsidR="009678B5" w:rsidRPr="00473A28">
        <w:rPr>
          <w:highlight w:val="yellow"/>
        </w:rPr>
        <w:t xml:space="preserve">the State’s commerce and/or labor agencies, local workforce development boards, </w:t>
      </w:r>
      <w:r w:rsidR="00DB533C" w:rsidRPr="00473A28">
        <w:rPr>
          <w:highlight w:val="yellow"/>
        </w:rPr>
        <w:t xml:space="preserve">etc. to align workforce funding priorities with </w:t>
      </w:r>
      <w:r w:rsidR="00494AA7" w:rsidRPr="00473A28">
        <w:rPr>
          <w:highlight w:val="yellow"/>
        </w:rPr>
        <w:t>areas of growth anticipated because of PCAP priority measures implementation.&gt;</w:t>
      </w:r>
      <w:commentRangeEnd w:id="73"/>
      <w:r w:rsidR="00A77CE3" w:rsidRPr="00473A28">
        <w:rPr>
          <w:rStyle w:val="CommentReference"/>
          <w:highlight w:val="yellow"/>
        </w:rPr>
        <w:commentReference w:id="73"/>
      </w:r>
    </w:p>
    <w:p w14:paraId="0DFB92C9" w14:textId="77777777" w:rsidR="00033D07" w:rsidRPr="00473A28" w:rsidRDefault="00033D07" w:rsidP="002962A5">
      <w:pPr>
        <w:jc w:val="both"/>
        <w:rPr>
          <w:highlight w:val="yellow"/>
        </w:rPr>
      </w:pPr>
    </w:p>
    <w:p w14:paraId="77802D70" w14:textId="1A913B59" w:rsidR="00033D07" w:rsidRDefault="00FF7C6D" w:rsidP="002962A5">
      <w:pPr>
        <w:jc w:val="both"/>
      </w:pPr>
      <w:commentRangeStart w:id="74"/>
      <w:r w:rsidRPr="00473A28">
        <w:rPr>
          <w:highlight w:val="yellow"/>
        </w:rPr>
        <w:t xml:space="preserve">&lt;Insert discussion of how the lead agency </w:t>
      </w:r>
      <w:r w:rsidR="00145A52" w:rsidRPr="00473A28">
        <w:rPr>
          <w:highlight w:val="yellow"/>
        </w:rPr>
        <w:t xml:space="preserve">pursued other partnerships with businesses and employers, labor unions, community-based organizations, economic development </w:t>
      </w:r>
      <w:r w:rsidR="00943D1E" w:rsidRPr="00473A28">
        <w:rPr>
          <w:highlight w:val="yellow"/>
        </w:rPr>
        <w:t xml:space="preserve">organizations, local community colleges, Minority-Serving </w:t>
      </w:r>
      <w:proofErr w:type="gramStart"/>
      <w:r w:rsidR="00943D1E" w:rsidRPr="00473A28">
        <w:rPr>
          <w:highlight w:val="yellow"/>
        </w:rPr>
        <w:t>institutions</w:t>
      </w:r>
      <w:proofErr w:type="gramEnd"/>
      <w:r w:rsidR="00943D1E" w:rsidRPr="00473A28">
        <w:rPr>
          <w:highlight w:val="yellow"/>
        </w:rPr>
        <w:t xml:space="preserve"> and similar organizations.&gt;</w:t>
      </w:r>
      <w:commentRangeEnd w:id="74"/>
      <w:r w:rsidR="008F43C6" w:rsidRPr="00473A28">
        <w:rPr>
          <w:rStyle w:val="CommentReference"/>
          <w:highlight w:val="yellow"/>
        </w:rPr>
        <w:commentReference w:id="74"/>
      </w:r>
    </w:p>
    <w:p w14:paraId="19DD61D5" w14:textId="77777777" w:rsidR="008F43C6" w:rsidRDefault="008F43C6" w:rsidP="00793189"/>
    <w:p w14:paraId="0E6B1A8A" w14:textId="290FA74F" w:rsidR="008F43C6" w:rsidRDefault="008F43C6" w:rsidP="008F43C6">
      <w:pPr>
        <w:pStyle w:val="Heading2"/>
      </w:pPr>
      <w:r>
        <w:t>Anticipated Labor Changes</w:t>
      </w:r>
    </w:p>
    <w:p w14:paraId="0089BD6C" w14:textId="3A94D415" w:rsidR="008F43C6" w:rsidRDefault="008F43C6" w:rsidP="00D9090E">
      <w:pPr>
        <w:jc w:val="both"/>
      </w:pPr>
      <w:r w:rsidRPr="00473A28">
        <w:rPr>
          <w:highlight w:val="yellow"/>
        </w:rPr>
        <w:t xml:space="preserve">&lt;Considering </w:t>
      </w:r>
      <w:r w:rsidR="00856EAD" w:rsidRPr="00473A28">
        <w:rPr>
          <w:highlight w:val="yellow"/>
        </w:rPr>
        <w:t xml:space="preserve">investments anticipated </w:t>
      </w:r>
      <w:r w:rsidR="003376DC" w:rsidRPr="00473A28">
        <w:rPr>
          <w:highlight w:val="yellow"/>
        </w:rPr>
        <w:t>because of</w:t>
      </w:r>
      <w:r w:rsidR="00856EAD" w:rsidRPr="00473A28">
        <w:rPr>
          <w:highlight w:val="yellow"/>
        </w:rPr>
        <w:t xml:space="preserve"> PCAP implementation, describe the types of jobs that will be created and forecast the number of jobs that will be created</w:t>
      </w:r>
      <w:r w:rsidR="00A82BDD" w:rsidRPr="00473A28">
        <w:rPr>
          <w:highlight w:val="yellow"/>
        </w:rPr>
        <w:t xml:space="preserve"> and in which sectors</w:t>
      </w:r>
      <w:r w:rsidR="00856EAD" w:rsidRPr="00473A28">
        <w:rPr>
          <w:highlight w:val="yellow"/>
        </w:rPr>
        <w:t>.</w:t>
      </w:r>
      <w:r w:rsidR="00A82BDD" w:rsidRPr="00473A28">
        <w:rPr>
          <w:highlight w:val="yellow"/>
        </w:rPr>
        <w:t xml:space="preserve"> What types of skills will be needed to do these jobs</w:t>
      </w:r>
      <w:r w:rsidR="0000481D" w:rsidRPr="00473A28">
        <w:rPr>
          <w:highlight w:val="yellow"/>
        </w:rPr>
        <w:t xml:space="preserve">? </w:t>
      </w:r>
      <w:r w:rsidR="001D75F0" w:rsidRPr="00473A28">
        <w:rPr>
          <w:highlight w:val="yellow"/>
        </w:rPr>
        <w:t xml:space="preserve">You can use the career maps that DOE has developed to identify jobs needed and skills: </w:t>
      </w:r>
      <w:hyperlink r:id="rId54" w:history="1">
        <w:r w:rsidR="001D75F0" w:rsidRPr="00473A28">
          <w:rPr>
            <w:rStyle w:val="Hyperlink"/>
            <w:highlight w:val="yellow"/>
          </w:rPr>
          <w:t>Map a Career in Clean Energy | Department of Energy</w:t>
        </w:r>
      </w:hyperlink>
      <w:r w:rsidR="00F417BC" w:rsidRPr="00473A28">
        <w:rPr>
          <w:highlight w:val="yellow"/>
        </w:rPr>
        <w:t xml:space="preserve">. </w:t>
      </w:r>
      <w:r w:rsidR="001D75F0" w:rsidRPr="00473A28">
        <w:rPr>
          <w:highlight w:val="yellow"/>
        </w:rPr>
        <w:t xml:space="preserve"> </w:t>
      </w:r>
      <w:r w:rsidR="0000481D" w:rsidRPr="00473A28">
        <w:rPr>
          <w:highlight w:val="yellow"/>
        </w:rPr>
        <w:t xml:space="preserve">What training pathways exist or need to be developed? </w:t>
      </w:r>
      <w:r w:rsidR="00CA7E07" w:rsidRPr="00473A28">
        <w:rPr>
          <w:highlight w:val="yellow"/>
        </w:rPr>
        <w:t xml:space="preserve">See </w:t>
      </w:r>
      <w:hyperlink r:id="rId55" w:history="1">
        <w:r w:rsidR="00CA7E07" w:rsidRPr="00473A28">
          <w:rPr>
            <w:rStyle w:val="Hyperlink"/>
            <w:highlight w:val="yellow"/>
          </w:rPr>
          <w:t>Registered Apprenticeship Program | Apprenticeship.gov</w:t>
        </w:r>
      </w:hyperlink>
      <w:r w:rsidR="00CA7E07" w:rsidRPr="00473A28">
        <w:rPr>
          <w:highlight w:val="yellow"/>
        </w:rPr>
        <w:t xml:space="preserve">. </w:t>
      </w:r>
      <w:r w:rsidR="00013F5E" w:rsidRPr="00473A28">
        <w:rPr>
          <w:highlight w:val="yellow"/>
        </w:rPr>
        <w:t>Will any</w:t>
      </w:r>
      <w:r w:rsidR="00A82BDD" w:rsidRPr="00473A28">
        <w:rPr>
          <w:highlight w:val="yellow"/>
        </w:rPr>
        <w:t xml:space="preserve"> jobs be los</w:t>
      </w:r>
      <w:r w:rsidR="00013F5E" w:rsidRPr="00473A28">
        <w:rPr>
          <w:highlight w:val="yellow"/>
        </w:rPr>
        <w:t>t</w:t>
      </w:r>
      <w:r w:rsidR="00A82BDD" w:rsidRPr="00473A28">
        <w:rPr>
          <w:highlight w:val="yellow"/>
        </w:rPr>
        <w:t xml:space="preserve"> or displaced? </w:t>
      </w:r>
      <w:r w:rsidR="009E44DA" w:rsidRPr="00473A28">
        <w:rPr>
          <w:highlight w:val="yellow"/>
        </w:rPr>
        <w:t>What strategies will the state and partners explore to connect workers to re-skilling opportunities?</w:t>
      </w:r>
      <w:r w:rsidR="00856EAD" w:rsidRPr="00473A28">
        <w:rPr>
          <w:highlight w:val="yellow"/>
        </w:rPr>
        <w:t>&gt;</w:t>
      </w:r>
      <w:r w:rsidR="00DE21DB">
        <w:t xml:space="preserve"> </w:t>
      </w:r>
    </w:p>
    <w:p w14:paraId="5E9B6E62" w14:textId="77777777" w:rsidR="008F43C6" w:rsidRPr="008F43C6" w:rsidRDefault="008F43C6" w:rsidP="008F43C6"/>
    <w:p w14:paraId="49C0CE07" w14:textId="6E0C2E31" w:rsidR="00A76D0C" w:rsidRDefault="00A76D0C" w:rsidP="00A76D0C">
      <w:pPr>
        <w:pStyle w:val="Heading2"/>
      </w:pPr>
      <w:r>
        <w:t>Strengths, Risks, and Opportunities</w:t>
      </w:r>
    </w:p>
    <w:p w14:paraId="2C276EF3" w14:textId="7C2C5FB2" w:rsidR="00A76D0C" w:rsidRDefault="00EB308E" w:rsidP="002962A5">
      <w:pPr>
        <w:jc w:val="both"/>
      </w:pPr>
      <w:r w:rsidRPr="00473A28">
        <w:rPr>
          <w:highlight w:val="yellow"/>
        </w:rPr>
        <w:t>&lt;</w:t>
      </w:r>
      <w:r w:rsidR="004E64E9" w:rsidRPr="00473A28">
        <w:rPr>
          <w:highlight w:val="yellow"/>
        </w:rPr>
        <w:t>Describe your state’s strengths and opportunities for improvement as it relates to connecting PCAP investments to good jobs and meeting state labor demands.</w:t>
      </w:r>
      <w:r w:rsidR="00556E2D" w:rsidRPr="00473A28">
        <w:rPr>
          <w:highlight w:val="yellow"/>
        </w:rPr>
        <w:t xml:space="preserve"> See </w:t>
      </w:r>
      <w:hyperlink r:id="rId56" w:history="1">
        <w:proofErr w:type="spellStart"/>
        <w:r w:rsidR="00556E2D" w:rsidRPr="00473A28">
          <w:rPr>
            <w:rStyle w:val="Hyperlink"/>
            <w:highlight w:val="yellow"/>
          </w:rPr>
          <w:t>WorkforceGPS</w:t>
        </w:r>
        <w:proofErr w:type="spellEnd"/>
        <w:r w:rsidR="00556E2D" w:rsidRPr="00473A28">
          <w:rPr>
            <w:rStyle w:val="Hyperlink"/>
            <w:highlight w:val="yellow"/>
          </w:rPr>
          <w:t xml:space="preserve"> - Guide to State and Local Workforce Data</w:t>
        </w:r>
      </w:hyperlink>
      <w:r w:rsidR="00556E2D" w:rsidRPr="00473A28">
        <w:rPr>
          <w:highlight w:val="yellow"/>
        </w:rPr>
        <w:t xml:space="preserve"> or contact your state’s commerce or labor agency for information.</w:t>
      </w:r>
      <w:r w:rsidR="004E64E9" w:rsidRPr="00473A28">
        <w:rPr>
          <w:highlight w:val="yellow"/>
        </w:rPr>
        <w:t xml:space="preserve"> What are existing best practices that could be scaled? </w:t>
      </w:r>
      <w:r w:rsidR="00BA4722" w:rsidRPr="00473A28">
        <w:rPr>
          <w:highlight w:val="yellow"/>
        </w:rPr>
        <w:t>Where might demand for jobs outstrip existing training capacity? For each opportunity for improvement, discuss actionable strategies that the state and its partners could implement</w:t>
      </w:r>
      <w:r w:rsidR="00A32D0B" w:rsidRPr="00473A28">
        <w:rPr>
          <w:highlight w:val="yellow"/>
        </w:rPr>
        <w:t>.</w:t>
      </w:r>
      <w:r w:rsidR="00DE21DB" w:rsidRPr="00473A28">
        <w:rPr>
          <w:highlight w:val="yellow"/>
        </w:rPr>
        <w:t xml:space="preserve"> DOL has developed a list of workforce strategies </w:t>
      </w:r>
      <w:r w:rsidR="001168F7" w:rsidRPr="00473A28">
        <w:rPr>
          <w:highlight w:val="yellow"/>
        </w:rPr>
        <w:t xml:space="preserve">and how to ensure that jobs created are high quality </w:t>
      </w:r>
      <w:r w:rsidR="00DE21DB" w:rsidRPr="00473A28">
        <w:rPr>
          <w:highlight w:val="yellow"/>
        </w:rPr>
        <w:t xml:space="preserve">that could be used: </w:t>
      </w:r>
      <w:hyperlink r:id="rId57" w:history="1">
        <w:r w:rsidR="00DE21DB" w:rsidRPr="00473A28">
          <w:rPr>
            <w:rStyle w:val="Hyperlink"/>
            <w:highlight w:val="yellow"/>
          </w:rPr>
          <w:t>Workforce Development Solutions | U.S. Department of Labor (dol.gov)</w:t>
        </w:r>
      </w:hyperlink>
      <w:r w:rsidR="001168F7" w:rsidRPr="00473A28">
        <w:rPr>
          <w:highlight w:val="yellow"/>
        </w:rPr>
        <w:t xml:space="preserve"> and</w:t>
      </w:r>
      <w:r w:rsidR="009B1C73" w:rsidRPr="00473A28">
        <w:rPr>
          <w:highlight w:val="yellow"/>
        </w:rPr>
        <w:t xml:space="preserve"> </w:t>
      </w:r>
      <w:hyperlink r:id="rId58" w:history="1">
        <w:r w:rsidR="009B1C73" w:rsidRPr="00473A28">
          <w:rPr>
            <w:rStyle w:val="Hyperlink"/>
            <w:highlight w:val="yellow"/>
          </w:rPr>
          <w:t>GOOD JOBS IN FEDERAL INVESTMENTS: A TOOLKIT FOR EMPLOYERS, WORKERS, AND GOVERNMENT (dol.gov)</w:t>
        </w:r>
      </w:hyperlink>
      <w:r w:rsidR="001168F7" w:rsidRPr="00473A28">
        <w:rPr>
          <w:highlight w:val="yellow"/>
        </w:rPr>
        <w:t>&gt;</w:t>
      </w:r>
    </w:p>
    <w:p w14:paraId="4749A935" w14:textId="77777777" w:rsidR="00CB555F" w:rsidRDefault="00CB555F" w:rsidP="002962A5">
      <w:pPr>
        <w:jc w:val="both"/>
      </w:pPr>
    </w:p>
    <w:p w14:paraId="5FCF100E" w14:textId="2C1E860A" w:rsidR="00CB555F" w:rsidRDefault="00CB555F" w:rsidP="002962A5">
      <w:pPr>
        <w:pStyle w:val="Heading2"/>
        <w:jc w:val="both"/>
      </w:pPr>
      <w:r>
        <w:t>Equity and Underserved Communities</w:t>
      </w:r>
    </w:p>
    <w:p w14:paraId="778603BE" w14:textId="000C74AD" w:rsidR="00C456A0" w:rsidRPr="00C456A0" w:rsidRDefault="00C456A0" w:rsidP="002962A5">
      <w:pPr>
        <w:jc w:val="both"/>
      </w:pPr>
      <w:r w:rsidRPr="00473A28">
        <w:rPr>
          <w:highlight w:val="yellow"/>
        </w:rPr>
        <w:t xml:space="preserve">&lt;Describe barriers that underserved communities face in your state to </w:t>
      </w:r>
      <w:r w:rsidR="000E5839" w:rsidRPr="00473A28">
        <w:rPr>
          <w:highlight w:val="yellow"/>
        </w:rPr>
        <w:t>workforce opportunities related to the priority measures in your PCAP. What strategies might the state and partners explore for ensuring equitable access to training and job opportunities?</w:t>
      </w:r>
      <w:r w:rsidR="00A65347" w:rsidRPr="00473A28">
        <w:rPr>
          <w:highlight w:val="yellow"/>
        </w:rPr>
        <w:t xml:space="preserve"> Examples: </w:t>
      </w:r>
      <w:r w:rsidR="00CB6108" w:rsidRPr="00473A28">
        <w:rPr>
          <w:highlight w:val="yellow"/>
        </w:rPr>
        <w:t xml:space="preserve">connecting </w:t>
      </w:r>
      <w:r w:rsidR="00A60332" w:rsidRPr="00473A28">
        <w:rPr>
          <w:highlight w:val="yellow"/>
        </w:rPr>
        <w:t>residents of underserved communities with American Job Centers</w:t>
      </w:r>
      <w:r w:rsidR="000456E8" w:rsidRPr="00473A28">
        <w:rPr>
          <w:highlight w:val="yellow"/>
        </w:rPr>
        <w:t xml:space="preserve"> (locations available at </w:t>
      </w:r>
      <w:hyperlink r:id="rId59" w:history="1">
        <w:r w:rsidR="00A60332" w:rsidRPr="00473A28">
          <w:rPr>
            <w:rStyle w:val="Hyperlink"/>
            <w:highlight w:val="yellow"/>
          </w:rPr>
          <w:t xml:space="preserve">American Job Center Finder | </w:t>
        </w:r>
        <w:proofErr w:type="spellStart"/>
        <w:r w:rsidR="00A60332" w:rsidRPr="00473A28">
          <w:rPr>
            <w:rStyle w:val="Hyperlink"/>
            <w:highlight w:val="yellow"/>
          </w:rPr>
          <w:t>CareerOneStop</w:t>
        </w:r>
        <w:proofErr w:type="spellEnd"/>
      </w:hyperlink>
      <w:r w:rsidR="000456E8" w:rsidRPr="00473A28">
        <w:rPr>
          <w:highlight w:val="yellow"/>
        </w:rPr>
        <w:t>)</w:t>
      </w:r>
      <w:r w:rsidR="0056707F" w:rsidRPr="00473A28">
        <w:rPr>
          <w:highlight w:val="yellow"/>
        </w:rPr>
        <w:t xml:space="preserve">, </w:t>
      </w:r>
      <w:r w:rsidR="00EA3BB0" w:rsidRPr="00473A28">
        <w:rPr>
          <w:highlight w:val="yellow"/>
        </w:rPr>
        <w:t xml:space="preserve">implement strategies from </w:t>
      </w:r>
      <w:hyperlink r:id="rId60" w:history="1">
        <w:proofErr w:type="spellStart"/>
        <w:r w:rsidR="00EA3BB0" w:rsidRPr="00473A28">
          <w:rPr>
            <w:rStyle w:val="Hyperlink"/>
            <w:highlight w:val="yellow"/>
          </w:rPr>
          <w:t>WorkforceGPS</w:t>
        </w:r>
        <w:proofErr w:type="spellEnd"/>
        <w:r w:rsidR="00EA3BB0" w:rsidRPr="00473A28">
          <w:rPr>
            <w:rStyle w:val="Hyperlink"/>
            <w:highlight w:val="yellow"/>
          </w:rPr>
          <w:t xml:space="preserve"> - Career Pathways Toolkit: An Enhanced Guide and Workbook for System Development</w:t>
        </w:r>
      </w:hyperlink>
      <w:r w:rsidR="000456E8" w:rsidRPr="00473A28">
        <w:rPr>
          <w:highlight w:val="yellow"/>
        </w:rPr>
        <w:t>.</w:t>
      </w:r>
      <w:r w:rsidR="00195C96" w:rsidRPr="00473A28">
        <w:rPr>
          <w:highlight w:val="yellow"/>
        </w:rPr>
        <w:t>&gt;</w:t>
      </w:r>
    </w:p>
    <w:p w14:paraId="67F93E11" w14:textId="77777777" w:rsidR="00CB555F" w:rsidRPr="00A76D0C" w:rsidRDefault="00CB555F" w:rsidP="002962A5">
      <w:pPr>
        <w:jc w:val="both"/>
      </w:pPr>
    </w:p>
    <w:p w14:paraId="68EEDEB8" w14:textId="65C078C0" w:rsidR="00195C96" w:rsidRDefault="00565183" w:rsidP="002962A5">
      <w:pPr>
        <w:pStyle w:val="Heading2"/>
        <w:jc w:val="both"/>
      </w:pPr>
      <w:r>
        <w:t>Messaging Opportunities</w:t>
      </w:r>
    </w:p>
    <w:p w14:paraId="2BEE6964" w14:textId="07AF7F12" w:rsidR="00565183" w:rsidRPr="00565183" w:rsidRDefault="00565183" w:rsidP="002962A5">
      <w:pPr>
        <w:jc w:val="both"/>
      </w:pPr>
      <w:r w:rsidRPr="00473A28">
        <w:rPr>
          <w:highlight w:val="yellow"/>
        </w:rPr>
        <w:t xml:space="preserve">&lt;Describe strategies for expanding awareness about </w:t>
      </w:r>
      <w:r w:rsidR="00CF74BF" w:rsidRPr="00473A28">
        <w:rPr>
          <w:highlight w:val="yellow"/>
        </w:rPr>
        <w:t xml:space="preserve">the benefits to local communities that will result from </w:t>
      </w:r>
      <w:r w:rsidR="00640491" w:rsidRPr="00473A28">
        <w:rPr>
          <w:highlight w:val="yellow"/>
        </w:rPr>
        <w:t xml:space="preserve">jobs created through investment in PCAP priority measures. Are there local businesses making significant investments </w:t>
      </w:r>
      <w:r w:rsidR="001F79C3" w:rsidRPr="00473A28">
        <w:rPr>
          <w:highlight w:val="yellow"/>
        </w:rPr>
        <w:t xml:space="preserve">in climate and sustainability? How can the state help to </w:t>
      </w:r>
      <w:r w:rsidR="006A19A5" w:rsidRPr="00473A28">
        <w:rPr>
          <w:highlight w:val="yellow"/>
        </w:rPr>
        <w:t xml:space="preserve">highlight best practices and scalable opportunities? </w:t>
      </w:r>
      <w:r w:rsidR="00B54B9B" w:rsidRPr="00473A28">
        <w:rPr>
          <w:highlight w:val="yellow"/>
        </w:rPr>
        <w:t>How can the state</w:t>
      </w:r>
      <w:r w:rsidR="00756230" w:rsidRPr="00473A28">
        <w:rPr>
          <w:highlight w:val="yellow"/>
        </w:rPr>
        <w:t xml:space="preserve"> work to</w:t>
      </w:r>
      <w:r w:rsidR="00B54B9B" w:rsidRPr="00473A28">
        <w:rPr>
          <w:highlight w:val="yellow"/>
        </w:rPr>
        <w:t xml:space="preserve"> </w:t>
      </w:r>
      <w:r w:rsidR="00756230" w:rsidRPr="00473A28">
        <w:rPr>
          <w:highlight w:val="yellow"/>
        </w:rPr>
        <w:t>attract new businesses making investments that align with this PCAP?&gt;</w:t>
      </w:r>
    </w:p>
    <w:p w14:paraId="17B4B3B9" w14:textId="77777777" w:rsidR="00195C96" w:rsidRDefault="00195C96" w:rsidP="002962A5">
      <w:pPr>
        <w:jc w:val="both"/>
      </w:pPr>
    </w:p>
    <w:p w14:paraId="03FC2A56" w14:textId="4E6E2B32" w:rsidR="00B54B9B" w:rsidRDefault="00756230" w:rsidP="002962A5">
      <w:pPr>
        <w:pStyle w:val="Heading2"/>
        <w:jc w:val="both"/>
      </w:pPr>
      <w:r>
        <w:t>Workforce Funding Needs</w:t>
      </w:r>
    </w:p>
    <w:p w14:paraId="759494F9" w14:textId="6235A15B" w:rsidR="00756230" w:rsidRDefault="00982B9D" w:rsidP="002962A5">
      <w:pPr>
        <w:jc w:val="both"/>
      </w:pPr>
      <w:r w:rsidRPr="00473A28">
        <w:rPr>
          <w:highlight w:val="yellow"/>
        </w:rPr>
        <w:t>&lt;Describe the capacity needed and a budget for staff or contract support needed to support workforce planning activities in support of PCAP implementation.</w:t>
      </w:r>
      <w:r w:rsidR="005D3F2E" w:rsidRPr="00473A28">
        <w:rPr>
          <w:highlight w:val="yellow"/>
        </w:rPr>
        <w:t xml:space="preserve"> What specific activities might you implement</w:t>
      </w:r>
      <w:r w:rsidR="00260F63" w:rsidRPr="00473A28">
        <w:rPr>
          <w:highlight w:val="yellow"/>
        </w:rPr>
        <w:t xml:space="preserve"> based on the strategies discussed above?</w:t>
      </w:r>
      <w:r w:rsidR="00E9420E" w:rsidRPr="00473A28">
        <w:rPr>
          <w:highlight w:val="yellow"/>
        </w:rPr>
        <w:t xml:space="preserve"> Create </w:t>
      </w:r>
      <w:r w:rsidR="00E40B56" w:rsidRPr="00473A28">
        <w:rPr>
          <w:highlight w:val="yellow"/>
        </w:rPr>
        <w:t xml:space="preserve">a list of activities and </w:t>
      </w:r>
      <w:r w:rsidR="00E9420E" w:rsidRPr="00473A28">
        <w:rPr>
          <w:highlight w:val="yellow"/>
        </w:rPr>
        <w:t>a budget for personnel, supplies, contract support, etc. associated with implementing those activities.</w:t>
      </w:r>
      <w:r w:rsidRPr="00473A28">
        <w:rPr>
          <w:highlight w:val="yellow"/>
        </w:rPr>
        <w:t>&gt;</w:t>
      </w:r>
    </w:p>
    <w:p w14:paraId="311FA82C" w14:textId="77777777" w:rsidR="00800989" w:rsidRDefault="00800989" w:rsidP="002962A5">
      <w:pPr>
        <w:jc w:val="both"/>
      </w:pPr>
    </w:p>
    <w:p w14:paraId="1DABBC67" w14:textId="77777777" w:rsidR="00800989" w:rsidRDefault="00800989" w:rsidP="002962A5">
      <w:pPr>
        <w:jc w:val="both"/>
      </w:pPr>
    </w:p>
    <w:p w14:paraId="7E6612B5" w14:textId="77777777" w:rsidR="00800989" w:rsidRDefault="00800989" w:rsidP="002962A5">
      <w:pPr>
        <w:jc w:val="both"/>
      </w:pPr>
    </w:p>
    <w:p w14:paraId="7684B9E3" w14:textId="77777777" w:rsidR="00800989" w:rsidRDefault="00800989" w:rsidP="002962A5">
      <w:pPr>
        <w:jc w:val="both"/>
      </w:pPr>
    </w:p>
    <w:p w14:paraId="050AE490" w14:textId="77777777" w:rsidR="00800989" w:rsidRPr="00756230" w:rsidRDefault="00800989" w:rsidP="002962A5">
      <w:pPr>
        <w:jc w:val="both"/>
      </w:pPr>
    </w:p>
    <w:p w14:paraId="13082A03" w14:textId="77777777" w:rsidR="00B54B9B" w:rsidRDefault="00B54B9B" w:rsidP="00793189"/>
    <w:p w14:paraId="787F02CA" w14:textId="0A43BC20" w:rsidR="00B2490E" w:rsidRDefault="00B2490E" w:rsidP="00B2490E">
      <w:pPr>
        <w:pStyle w:val="Caption"/>
        <w:rPr>
          <w:color w:val="auto"/>
        </w:rPr>
      </w:pPr>
      <w:bookmarkStart w:id="75" w:name="_Toc148947788"/>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Pr>
          <w:noProof/>
          <w:color w:val="auto"/>
        </w:rPr>
        <w:t>10</w:t>
      </w:r>
      <w:r w:rsidRPr="005D751F">
        <w:rPr>
          <w:color w:val="auto"/>
        </w:rPr>
        <w:fldChar w:fldCharType="end"/>
      </w:r>
      <w:r>
        <w:rPr>
          <w:color w:val="auto"/>
        </w:rPr>
        <w:t xml:space="preserve">.   Workforce Planning </w:t>
      </w:r>
      <w:commentRangeStart w:id="76"/>
      <w:r>
        <w:rPr>
          <w:color w:val="auto"/>
        </w:rPr>
        <w:t>Budget</w:t>
      </w:r>
      <w:commentRangeEnd w:id="76"/>
      <w:r w:rsidR="00473A28">
        <w:rPr>
          <w:rStyle w:val="CommentReference"/>
          <w:i w:val="0"/>
          <w:iCs w:val="0"/>
          <w:color w:val="auto"/>
        </w:rPr>
        <w:commentReference w:id="76"/>
      </w:r>
      <w:bookmarkEnd w:id="75"/>
    </w:p>
    <w:tbl>
      <w:tblPr>
        <w:tblW w:w="9800" w:type="dxa"/>
        <w:tblLayout w:type="fixed"/>
        <w:tblLook w:val="04A0" w:firstRow="1" w:lastRow="0" w:firstColumn="1" w:lastColumn="0" w:noHBand="0" w:noVBand="1"/>
      </w:tblPr>
      <w:tblGrid>
        <w:gridCol w:w="3060"/>
        <w:gridCol w:w="1123"/>
        <w:gridCol w:w="1123"/>
        <w:gridCol w:w="1124"/>
        <w:gridCol w:w="1123"/>
        <w:gridCol w:w="1123"/>
        <w:gridCol w:w="1124"/>
      </w:tblGrid>
      <w:tr w:rsidR="005A3297" w:rsidRPr="00E40B56" w14:paraId="2B848626" w14:textId="77777777" w:rsidTr="000E493B">
        <w:trPr>
          <w:trHeight w:val="20"/>
        </w:trPr>
        <w:tc>
          <w:tcPr>
            <w:tcW w:w="3060" w:type="dxa"/>
            <w:tcBorders>
              <w:top w:val="single" w:sz="4" w:space="0" w:color="auto"/>
              <w:bottom w:val="single" w:sz="4" w:space="0" w:color="auto"/>
            </w:tcBorders>
            <w:shd w:val="clear" w:color="auto" w:fill="auto"/>
            <w:vAlign w:val="center"/>
            <w:hideMark/>
          </w:tcPr>
          <w:p w14:paraId="1A0C8869" w14:textId="77777777" w:rsidR="005A3297" w:rsidRPr="001B308B" w:rsidRDefault="005A3297" w:rsidP="001B308B">
            <w:pPr>
              <w:contextualSpacing w:val="0"/>
              <w:rPr>
                <w:color w:val="000000"/>
                <w:sz w:val="20"/>
                <w:szCs w:val="20"/>
                <w:lang w:val="en-US"/>
              </w:rPr>
            </w:pPr>
            <w:r w:rsidRPr="001B308B">
              <w:rPr>
                <w:color w:val="000000"/>
                <w:sz w:val="20"/>
                <w:szCs w:val="20"/>
                <w:lang w:val="en-US"/>
              </w:rPr>
              <w:t> </w:t>
            </w:r>
          </w:p>
        </w:tc>
        <w:tc>
          <w:tcPr>
            <w:tcW w:w="1123" w:type="dxa"/>
            <w:tcBorders>
              <w:top w:val="single" w:sz="4" w:space="0" w:color="auto"/>
              <w:bottom w:val="single" w:sz="4" w:space="0" w:color="auto"/>
            </w:tcBorders>
            <w:shd w:val="clear" w:color="auto" w:fill="auto"/>
            <w:vAlign w:val="center"/>
            <w:hideMark/>
          </w:tcPr>
          <w:p w14:paraId="6DD9EB06" w14:textId="77777777" w:rsidR="005A3297" w:rsidRPr="001B308B" w:rsidRDefault="005A3297" w:rsidP="001B308B">
            <w:pPr>
              <w:contextualSpacing w:val="0"/>
              <w:jc w:val="right"/>
              <w:rPr>
                <w:b/>
                <w:bCs/>
                <w:color w:val="000000"/>
                <w:sz w:val="20"/>
                <w:szCs w:val="20"/>
                <w:lang w:val="en-US"/>
              </w:rPr>
            </w:pPr>
            <w:r w:rsidRPr="001B308B">
              <w:rPr>
                <w:b/>
                <w:bCs/>
                <w:color w:val="000000"/>
                <w:sz w:val="20"/>
                <w:szCs w:val="20"/>
                <w:lang w:val="en-US"/>
              </w:rPr>
              <w:t xml:space="preserve"> Year 1  </w:t>
            </w:r>
          </w:p>
        </w:tc>
        <w:tc>
          <w:tcPr>
            <w:tcW w:w="1123" w:type="dxa"/>
            <w:tcBorders>
              <w:top w:val="single" w:sz="4" w:space="0" w:color="auto"/>
              <w:bottom w:val="single" w:sz="4" w:space="0" w:color="auto"/>
            </w:tcBorders>
            <w:shd w:val="clear" w:color="auto" w:fill="auto"/>
            <w:vAlign w:val="center"/>
            <w:hideMark/>
          </w:tcPr>
          <w:p w14:paraId="5C1A3EF0" w14:textId="77777777" w:rsidR="005A3297" w:rsidRPr="001B308B" w:rsidRDefault="005A3297" w:rsidP="001B308B">
            <w:pPr>
              <w:contextualSpacing w:val="0"/>
              <w:jc w:val="right"/>
              <w:rPr>
                <w:b/>
                <w:bCs/>
                <w:color w:val="000000"/>
                <w:sz w:val="20"/>
                <w:szCs w:val="20"/>
                <w:lang w:val="en-US"/>
              </w:rPr>
            </w:pPr>
            <w:r w:rsidRPr="001B308B">
              <w:rPr>
                <w:b/>
                <w:bCs/>
                <w:color w:val="000000"/>
                <w:sz w:val="20"/>
                <w:szCs w:val="20"/>
                <w:lang w:val="en-US"/>
              </w:rPr>
              <w:t xml:space="preserve"> Year 2  </w:t>
            </w:r>
          </w:p>
        </w:tc>
        <w:tc>
          <w:tcPr>
            <w:tcW w:w="1124" w:type="dxa"/>
            <w:tcBorders>
              <w:top w:val="single" w:sz="4" w:space="0" w:color="auto"/>
              <w:bottom w:val="single" w:sz="4" w:space="0" w:color="auto"/>
            </w:tcBorders>
            <w:shd w:val="clear" w:color="auto" w:fill="auto"/>
            <w:vAlign w:val="center"/>
            <w:hideMark/>
          </w:tcPr>
          <w:p w14:paraId="75ED5D78" w14:textId="77777777" w:rsidR="005A3297" w:rsidRPr="001B308B" w:rsidRDefault="005A3297" w:rsidP="001B308B">
            <w:pPr>
              <w:contextualSpacing w:val="0"/>
              <w:jc w:val="right"/>
              <w:rPr>
                <w:b/>
                <w:bCs/>
                <w:color w:val="000000"/>
                <w:sz w:val="20"/>
                <w:szCs w:val="20"/>
                <w:lang w:val="en-US"/>
              </w:rPr>
            </w:pPr>
            <w:r w:rsidRPr="001B308B">
              <w:rPr>
                <w:b/>
                <w:bCs/>
                <w:color w:val="000000"/>
                <w:sz w:val="20"/>
                <w:szCs w:val="20"/>
                <w:lang w:val="en-US"/>
              </w:rPr>
              <w:t xml:space="preserve"> Year 3 </w:t>
            </w:r>
          </w:p>
        </w:tc>
        <w:tc>
          <w:tcPr>
            <w:tcW w:w="1123" w:type="dxa"/>
            <w:tcBorders>
              <w:top w:val="single" w:sz="4" w:space="0" w:color="auto"/>
              <w:bottom w:val="single" w:sz="4" w:space="0" w:color="auto"/>
            </w:tcBorders>
            <w:shd w:val="clear" w:color="auto" w:fill="auto"/>
            <w:vAlign w:val="center"/>
            <w:hideMark/>
          </w:tcPr>
          <w:p w14:paraId="2E27AE18" w14:textId="77777777" w:rsidR="005A3297" w:rsidRPr="001B308B" w:rsidRDefault="005A3297" w:rsidP="001B308B">
            <w:pPr>
              <w:contextualSpacing w:val="0"/>
              <w:jc w:val="right"/>
              <w:rPr>
                <w:b/>
                <w:bCs/>
                <w:color w:val="000000"/>
                <w:sz w:val="20"/>
                <w:szCs w:val="20"/>
                <w:lang w:val="en-US"/>
              </w:rPr>
            </w:pPr>
            <w:r w:rsidRPr="001B308B">
              <w:rPr>
                <w:b/>
                <w:bCs/>
                <w:color w:val="000000"/>
                <w:sz w:val="20"/>
                <w:szCs w:val="20"/>
                <w:lang w:val="en-US"/>
              </w:rPr>
              <w:t xml:space="preserve"> Year 4  </w:t>
            </w:r>
          </w:p>
        </w:tc>
        <w:tc>
          <w:tcPr>
            <w:tcW w:w="1123" w:type="dxa"/>
            <w:tcBorders>
              <w:top w:val="single" w:sz="4" w:space="0" w:color="auto"/>
              <w:bottom w:val="single" w:sz="4" w:space="0" w:color="auto"/>
            </w:tcBorders>
            <w:shd w:val="clear" w:color="auto" w:fill="auto"/>
            <w:noWrap/>
            <w:vAlign w:val="center"/>
            <w:hideMark/>
          </w:tcPr>
          <w:p w14:paraId="434E9EF8" w14:textId="7FD02ACC" w:rsidR="005A3297" w:rsidRPr="001B308B" w:rsidRDefault="005A3297" w:rsidP="005A3297">
            <w:pPr>
              <w:contextualSpacing w:val="0"/>
              <w:jc w:val="right"/>
              <w:rPr>
                <w:b/>
                <w:bCs/>
                <w:color w:val="000000"/>
                <w:sz w:val="20"/>
                <w:szCs w:val="20"/>
                <w:lang w:val="en-US"/>
              </w:rPr>
            </w:pPr>
            <w:r w:rsidRPr="00E40B56">
              <w:rPr>
                <w:b/>
                <w:bCs/>
                <w:color w:val="000000"/>
                <w:sz w:val="20"/>
                <w:szCs w:val="20"/>
                <w:lang w:val="en-US"/>
              </w:rPr>
              <w:t>Year 5</w:t>
            </w:r>
          </w:p>
        </w:tc>
        <w:tc>
          <w:tcPr>
            <w:tcW w:w="1124" w:type="dxa"/>
            <w:tcBorders>
              <w:top w:val="single" w:sz="4" w:space="0" w:color="auto"/>
              <w:bottom w:val="single" w:sz="4" w:space="0" w:color="auto"/>
            </w:tcBorders>
            <w:shd w:val="clear" w:color="auto" w:fill="auto"/>
            <w:noWrap/>
            <w:vAlign w:val="center"/>
            <w:hideMark/>
          </w:tcPr>
          <w:p w14:paraId="3A35582D" w14:textId="77777777" w:rsidR="005A3297" w:rsidRPr="001B308B" w:rsidRDefault="005A3297" w:rsidP="001B308B">
            <w:pPr>
              <w:contextualSpacing w:val="0"/>
              <w:jc w:val="center"/>
              <w:rPr>
                <w:b/>
                <w:bCs/>
                <w:color w:val="000000"/>
                <w:sz w:val="20"/>
                <w:szCs w:val="20"/>
                <w:lang w:val="en-US"/>
              </w:rPr>
            </w:pPr>
            <w:r w:rsidRPr="001B308B">
              <w:rPr>
                <w:b/>
                <w:bCs/>
                <w:color w:val="000000"/>
                <w:sz w:val="20"/>
                <w:szCs w:val="20"/>
                <w:lang w:val="en-US"/>
              </w:rPr>
              <w:t xml:space="preserve"> Total </w:t>
            </w:r>
          </w:p>
        </w:tc>
      </w:tr>
      <w:tr w:rsidR="001B308B" w:rsidRPr="001B308B" w14:paraId="5AC93AE7" w14:textId="77777777" w:rsidTr="000E493B">
        <w:trPr>
          <w:trHeight w:val="20"/>
        </w:trPr>
        <w:tc>
          <w:tcPr>
            <w:tcW w:w="3060" w:type="dxa"/>
            <w:tcBorders>
              <w:top w:val="single" w:sz="4" w:space="0" w:color="auto"/>
            </w:tcBorders>
            <w:shd w:val="clear" w:color="auto" w:fill="auto"/>
            <w:vAlign w:val="center"/>
            <w:hideMark/>
          </w:tcPr>
          <w:p w14:paraId="64783468" w14:textId="77777777" w:rsidR="001B308B" w:rsidRPr="001B308B" w:rsidRDefault="001B308B" w:rsidP="001B308B">
            <w:pPr>
              <w:contextualSpacing w:val="0"/>
              <w:rPr>
                <w:b/>
                <w:bCs/>
                <w:color w:val="000000"/>
                <w:sz w:val="20"/>
                <w:szCs w:val="20"/>
                <w:lang w:val="en-US"/>
              </w:rPr>
            </w:pPr>
            <w:r w:rsidRPr="001B308B">
              <w:rPr>
                <w:b/>
                <w:bCs/>
                <w:color w:val="000000"/>
                <w:sz w:val="20"/>
                <w:szCs w:val="20"/>
                <w:lang w:val="en-US"/>
              </w:rPr>
              <w:t xml:space="preserve"> Personnel </w:t>
            </w:r>
          </w:p>
        </w:tc>
        <w:tc>
          <w:tcPr>
            <w:tcW w:w="1123" w:type="dxa"/>
            <w:tcBorders>
              <w:top w:val="single" w:sz="4" w:space="0" w:color="auto"/>
            </w:tcBorders>
            <w:shd w:val="clear" w:color="auto" w:fill="auto"/>
            <w:vAlign w:val="center"/>
            <w:hideMark/>
          </w:tcPr>
          <w:p w14:paraId="727F67B3" w14:textId="77777777" w:rsidR="001B308B" w:rsidRPr="001B308B" w:rsidRDefault="001B308B" w:rsidP="001B308B">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1CBA29C7" w14:textId="77777777" w:rsidR="001B308B" w:rsidRPr="001B308B" w:rsidRDefault="001B308B" w:rsidP="001B308B">
            <w:pPr>
              <w:contextualSpacing w:val="0"/>
              <w:jc w:val="right"/>
              <w:rPr>
                <w:color w:val="000000"/>
                <w:sz w:val="20"/>
                <w:szCs w:val="20"/>
                <w:lang w:val="en-US"/>
              </w:rPr>
            </w:pPr>
            <w:r w:rsidRPr="001B308B">
              <w:rPr>
                <w:color w:val="000000"/>
                <w:sz w:val="20"/>
                <w:szCs w:val="20"/>
                <w:lang w:val="en-US"/>
              </w:rPr>
              <w:t> </w:t>
            </w:r>
          </w:p>
        </w:tc>
        <w:tc>
          <w:tcPr>
            <w:tcW w:w="1124" w:type="dxa"/>
            <w:tcBorders>
              <w:top w:val="single" w:sz="4" w:space="0" w:color="auto"/>
            </w:tcBorders>
            <w:shd w:val="clear" w:color="auto" w:fill="auto"/>
            <w:vAlign w:val="center"/>
            <w:hideMark/>
          </w:tcPr>
          <w:p w14:paraId="2CE17290" w14:textId="77777777" w:rsidR="001B308B" w:rsidRPr="001B308B" w:rsidRDefault="001B308B" w:rsidP="001B308B">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5FF4CBC9" w14:textId="77777777" w:rsidR="001B308B" w:rsidRPr="001B308B" w:rsidRDefault="001B308B" w:rsidP="001B308B">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noWrap/>
            <w:vAlign w:val="bottom"/>
            <w:hideMark/>
          </w:tcPr>
          <w:p w14:paraId="4D3AD72E" w14:textId="77777777" w:rsidR="001B308B" w:rsidRPr="001B308B" w:rsidRDefault="001B308B" w:rsidP="001B308B">
            <w:pPr>
              <w:contextualSpacing w:val="0"/>
              <w:jc w:val="right"/>
              <w:rPr>
                <w:color w:val="000000"/>
                <w:sz w:val="20"/>
                <w:szCs w:val="20"/>
                <w:lang w:val="en-US"/>
              </w:rPr>
            </w:pPr>
          </w:p>
        </w:tc>
        <w:tc>
          <w:tcPr>
            <w:tcW w:w="1124" w:type="dxa"/>
            <w:tcBorders>
              <w:top w:val="single" w:sz="4" w:space="0" w:color="auto"/>
            </w:tcBorders>
            <w:shd w:val="clear" w:color="auto" w:fill="auto"/>
            <w:noWrap/>
            <w:vAlign w:val="bottom"/>
            <w:hideMark/>
          </w:tcPr>
          <w:p w14:paraId="655DCE89" w14:textId="77777777" w:rsidR="001B308B" w:rsidRPr="001B308B" w:rsidRDefault="001B308B" w:rsidP="001B308B">
            <w:pPr>
              <w:contextualSpacing w:val="0"/>
              <w:rPr>
                <w:color w:val="000000"/>
                <w:sz w:val="20"/>
                <w:szCs w:val="20"/>
                <w:lang w:val="en-US"/>
              </w:rPr>
            </w:pPr>
            <w:r w:rsidRPr="001B308B">
              <w:rPr>
                <w:color w:val="000000"/>
                <w:sz w:val="20"/>
                <w:szCs w:val="20"/>
                <w:lang w:val="en-US"/>
              </w:rPr>
              <w:t> </w:t>
            </w:r>
          </w:p>
        </w:tc>
      </w:tr>
      <w:tr w:rsidR="001B308B" w:rsidRPr="001B308B" w14:paraId="7F21DF48" w14:textId="77777777" w:rsidTr="00BB15A7">
        <w:trPr>
          <w:trHeight w:val="20"/>
        </w:trPr>
        <w:tc>
          <w:tcPr>
            <w:tcW w:w="3060" w:type="dxa"/>
            <w:shd w:val="clear" w:color="auto" w:fill="auto"/>
            <w:vAlign w:val="bottom"/>
          </w:tcPr>
          <w:p w14:paraId="74E5A7A7" w14:textId="77AD5194" w:rsidR="001B308B" w:rsidRPr="001B308B" w:rsidRDefault="005A3297" w:rsidP="001B308B">
            <w:pPr>
              <w:contextualSpacing w:val="0"/>
              <w:rPr>
                <w:color w:val="000000"/>
                <w:sz w:val="20"/>
                <w:szCs w:val="20"/>
                <w:lang w:val="en-US"/>
              </w:rPr>
            </w:pPr>
            <w:r w:rsidRPr="00E40B56">
              <w:rPr>
                <w:color w:val="000000"/>
                <w:sz w:val="20"/>
                <w:szCs w:val="20"/>
                <w:lang w:val="en-US"/>
              </w:rPr>
              <w:t>1 FTE</w:t>
            </w:r>
            <w:r w:rsidR="00295DB4" w:rsidRPr="00E40B56">
              <w:rPr>
                <w:color w:val="000000"/>
                <w:sz w:val="20"/>
                <w:szCs w:val="20"/>
                <w:lang w:val="en-US"/>
              </w:rPr>
              <w:t xml:space="preserve">, </w:t>
            </w:r>
            <w:r w:rsidR="00473A28" w:rsidRPr="00473A28">
              <w:rPr>
                <w:color w:val="000000"/>
                <w:sz w:val="20"/>
                <w:szCs w:val="20"/>
                <w:highlight w:val="yellow"/>
                <w:lang w:val="en-US"/>
              </w:rPr>
              <w:t>&lt;Job Title&gt;</w:t>
            </w:r>
            <w:r w:rsidR="00473A28" w:rsidRPr="00E40B56">
              <w:rPr>
                <w:color w:val="000000"/>
                <w:sz w:val="20"/>
                <w:szCs w:val="20"/>
                <w:lang w:val="en-US"/>
              </w:rPr>
              <w:t xml:space="preserve"> @ $</w:t>
            </w:r>
            <w:r w:rsidR="00473A28" w:rsidRPr="00473A28">
              <w:rPr>
                <w:color w:val="000000"/>
                <w:sz w:val="20"/>
                <w:szCs w:val="20"/>
                <w:highlight w:val="yellow"/>
                <w:lang w:val="en-US"/>
              </w:rPr>
              <w:t>&lt;#&gt;</w:t>
            </w:r>
          </w:p>
        </w:tc>
        <w:tc>
          <w:tcPr>
            <w:tcW w:w="1123" w:type="dxa"/>
            <w:shd w:val="clear" w:color="auto" w:fill="auto"/>
            <w:vAlign w:val="center"/>
          </w:tcPr>
          <w:p w14:paraId="295D958D" w14:textId="7BA6498F" w:rsidR="001B308B" w:rsidRPr="001B308B" w:rsidRDefault="001B308B" w:rsidP="001B308B">
            <w:pPr>
              <w:contextualSpacing w:val="0"/>
              <w:jc w:val="right"/>
              <w:rPr>
                <w:color w:val="000000"/>
                <w:sz w:val="20"/>
                <w:szCs w:val="20"/>
                <w:lang w:val="en-US"/>
              </w:rPr>
            </w:pPr>
          </w:p>
        </w:tc>
        <w:tc>
          <w:tcPr>
            <w:tcW w:w="1123" w:type="dxa"/>
            <w:shd w:val="clear" w:color="auto" w:fill="auto"/>
            <w:vAlign w:val="center"/>
          </w:tcPr>
          <w:p w14:paraId="063EFAA6" w14:textId="59C52842" w:rsidR="001B308B" w:rsidRPr="001B308B" w:rsidRDefault="001B308B" w:rsidP="001B308B">
            <w:pPr>
              <w:contextualSpacing w:val="0"/>
              <w:jc w:val="right"/>
              <w:rPr>
                <w:color w:val="000000"/>
                <w:sz w:val="20"/>
                <w:szCs w:val="20"/>
                <w:lang w:val="en-US"/>
              </w:rPr>
            </w:pPr>
          </w:p>
        </w:tc>
        <w:tc>
          <w:tcPr>
            <w:tcW w:w="1124" w:type="dxa"/>
            <w:shd w:val="clear" w:color="auto" w:fill="auto"/>
            <w:vAlign w:val="center"/>
          </w:tcPr>
          <w:p w14:paraId="39225D2A" w14:textId="162D0FD5" w:rsidR="001B308B" w:rsidRPr="001B308B" w:rsidRDefault="001B308B" w:rsidP="001B308B">
            <w:pPr>
              <w:contextualSpacing w:val="0"/>
              <w:jc w:val="right"/>
              <w:rPr>
                <w:color w:val="000000"/>
                <w:sz w:val="20"/>
                <w:szCs w:val="20"/>
                <w:lang w:val="en-US"/>
              </w:rPr>
            </w:pPr>
          </w:p>
        </w:tc>
        <w:tc>
          <w:tcPr>
            <w:tcW w:w="1123" w:type="dxa"/>
            <w:shd w:val="clear" w:color="auto" w:fill="auto"/>
            <w:vAlign w:val="center"/>
          </w:tcPr>
          <w:p w14:paraId="765CEA33" w14:textId="29A41101" w:rsidR="001B308B" w:rsidRPr="001B308B" w:rsidRDefault="001B308B" w:rsidP="001B308B">
            <w:pPr>
              <w:contextualSpacing w:val="0"/>
              <w:jc w:val="right"/>
              <w:rPr>
                <w:color w:val="000000"/>
                <w:sz w:val="20"/>
                <w:szCs w:val="20"/>
                <w:lang w:val="en-US"/>
              </w:rPr>
            </w:pPr>
          </w:p>
        </w:tc>
        <w:tc>
          <w:tcPr>
            <w:tcW w:w="1123" w:type="dxa"/>
            <w:shd w:val="clear" w:color="auto" w:fill="auto"/>
            <w:noWrap/>
            <w:vAlign w:val="bottom"/>
          </w:tcPr>
          <w:p w14:paraId="65918D7A" w14:textId="77777777" w:rsidR="001B308B" w:rsidRPr="001B308B" w:rsidRDefault="001B308B" w:rsidP="001B308B">
            <w:pPr>
              <w:contextualSpacing w:val="0"/>
              <w:jc w:val="right"/>
              <w:rPr>
                <w:color w:val="000000"/>
                <w:sz w:val="20"/>
                <w:szCs w:val="20"/>
                <w:lang w:val="en-US"/>
              </w:rPr>
            </w:pPr>
          </w:p>
        </w:tc>
        <w:tc>
          <w:tcPr>
            <w:tcW w:w="1124" w:type="dxa"/>
            <w:shd w:val="clear" w:color="auto" w:fill="auto"/>
            <w:noWrap/>
            <w:vAlign w:val="bottom"/>
          </w:tcPr>
          <w:p w14:paraId="1BED7157" w14:textId="3BE3B503" w:rsidR="001B308B" w:rsidRPr="001B308B" w:rsidRDefault="001B308B" w:rsidP="001B308B">
            <w:pPr>
              <w:contextualSpacing w:val="0"/>
              <w:rPr>
                <w:color w:val="000000"/>
                <w:sz w:val="20"/>
                <w:szCs w:val="20"/>
                <w:lang w:val="en-US"/>
              </w:rPr>
            </w:pPr>
          </w:p>
        </w:tc>
      </w:tr>
      <w:tr w:rsidR="001B308B" w:rsidRPr="001B308B" w14:paraId="1AE05C93" w14:textId="77777777" w:rsidTr="00BB15A7">
        <w:trPr>
          <w:trHeight w:val="20"/>
        </w:trPr>
        <w:tc>
          <w:tcPr>
            <w:tcW w:w="3060" w:type="dxa"/>
            <w:shd w:val="clear" w:color="auto" w:fill="auto"/>
            <w:vAlign w:val="bottom"/>
          </w:tcPr>
          <w:p w14:paraId="517FD4B3" w14:textId="78D995E0" w:rsidR="001B308B" w:rsidRPr="001B308B" w:rsidRDefault="00295DB4" w:rsidP="001B308B">
            <w:pPr>
              <w:contextualSpacing w:val="0"/>
              <w:rPr>
                <w:color w:val="000000"/>
                <w:sz w:val="20"/>
                <w:szCs w:val="20"/>
                <w:lang w:val="en-US"/>
              </w:rPr>
            </w:pPr>
            <w:r w:rsidRPr="00E40B56">
              <w:rPr>
                <w:color w:val="000000"/>
                <w:sz w:val="20"/>
                <w:szCs w:val="20"/>
                <w:lang w:val="en-US"/>
              </w:rPr>
              <w:t xml:space="preserve">2 FTE, </w:t>
            </w:r>
            <w:r w:rsidRPr="00473A28">
              <w:rPr>
                <w:color w:val="000000"/>
                <w:sz w:val="20"/>
                <w:szCs w:val="20"/>
                <w:highlight w:val="yellow"/>
                <w:lang w:val="en-US"/>
              </w:rPr>
              <w:t>&lt;Job Title&gt;</w:t>
            </w:r>
            <w:r w:rsidRPr="00E40B56">
              <w:rPr>
                <w:color w:val="000000"/>
                <w:sz w:val="20"/>
                <w:szCs w:val="20"/>
                <w:lang w:val="en-US"/>
              </w:rPr>
              <w:t xml:space="preserve"> @ $</w:t>
            </w:r>
            <w:r w:rsidRPr="00473A28">
              <w:rPr>
                <w:color w:val="000000"/>
                <w:sz w:val="20"/>
                <w:szCs w:val="20"/>
                <w:highlight w:val="yellow"/>
                <w:lang w:val="en-US"/>
              </w:rPr>
              <w:t>&lt;#&gt;</w:t>
            </w:r>
          </w:p>
        </w:tc>
        <w:tc>
          <w:tcPr>
            <w:tcW w:w="1123" w:type="dxa"/>
            <w:shd w:val="clear" w:color="auto" w:fill="auto"/>
            <w:vAlign w:val="center"/>
          </w:tcPr>
          <w:p w14:paraId="300FC77F" w14:textId="336C3161" w:rsidR="001B308B" w:rsidRPr="001B308B" w:rsidRDefault="001B308B" w:rsidP="001B308B">
            <w:pPr>
              <w:contextualSpacing w:val="0"/>
              <w:jc w:val="right"/>
              <w:rPr>
                <w:color w:val="000000"/>
                <w:sz w:val="20"/>
                <w:szCs w:val="20"/>
                <w:lang w:val="en-US"/>
              </w:rPr>
            </w:pPr>
          </w:p>
        </w:tc>
        <w:tc>
          <w:tcPr>
            <w:tcW w:w="1123" w:type="dxa"/>
            <w:shd w:val="clear" w:color="auto" w:fill="auto"/>
            <w:vAlign w:val="center"/>
          </w:tcPr>
          <w:p w14:paraId="68651F43" w14:textId="1A9724D1" w:rsidR="001B308B" w:rsidRPr="001B308B" w:rsidRDefault="001B308B" w:rsidP="001B308B">
            <w:pPr>
              <w:contextualSpacing w:val="0"/>
              <w:jc w:val="right"/>
              <w:rPr>
                <w:color w:val="000000"/>
                <w:sz w:val="20"/>
                <w:szCs w:val="20"/>
                <w:lang w:val="en-US"/>
              </w:rPr>
            </w:pPr>
          </w:p>
        </w:tc>
        <w:tc>
          <w:tcPr>
            <w:tcW w:w="1124" w:type="dxa"/>
            <w:shd w:val="clear" w:color="auto" w:fill="auto"/>
            <w:vAlign w:val="center"/>
          </w:tcPr>
          <w:p w14:paraId="0A6D3C2A" w14:textId="7F3475C6" w:rsidR="001B308B" w:rsidRPr="001B308B" w:rsidRDefault="001B308B" w:rsidP="001B308B">
            <w:pPr>
              <w:contextualSpacing w:val="0"/>
              <w:jc w:val="right"/>
              <w:rPr>
                <w:color w:val="000000"/>
                <w:sz w:val="20"/>
                <w:szCs w:val="20"/>
                <w:lang w:val="en-US"/>
              </w:rPr>
            </w:pPr>
          </w:p>
        </w:tc>
        <w:tc>
          <w:tcPr>
            <w:tcW w:w="1123" w:type="dxa"/>
            <w:shd w:val="clear" w:color="auto" w:fill="auto"/>
            <w:vAlign w:val="center"/>
          </w:tcPr>
          <w:p w14:paraId="1BA9BD2D" w14:textId="23228AD3" w:rsidR="001B308B" w:rsidRPr="001B308B" w:rsidRDefault="001B308B" w:rsidP="001B308B">
            <w:pPr>
              <w:contextualSpacing w:val="0"/>
              <w:jc w:val="right"/>
              <w:rPr>
                <w:color w:val="000000"/>
                <w:sz w:val="20"/>
                <w:szCs w:val="20"/>
                <w:lang w:val="en-US"/>
              </w:rPr>
            </w:pPr>
          </w:p>
        </w:tc>
        <w:tc>
          <w:tcPr>
            <w:tcW w:w="1123" w:type="dxa"/>
            <w:shd w:val="clear" w:color="auto" w:fill="auto"/>
            <w:noWrap/>
            <w:vAlign w:val="bottom"/>
          </w:tcPr>
          <w:p w14:paraId="59CB1760" w14:textId="77777777" w:rsidR="001B308B" w:rsidRPr="001B308B" w:rsidRDefault="001B308B" w:rsidP="001B308B">
            <w:pPr>
              <w:contextualSpacing w:val="0"/>
              <w:jc w:val="right"/>
              <w:rPr>
                <w:color w:val="000000"/>
                <w:sz w:val="20"/>
                <w:szCs w:val="20"/>
                <w:lang w:val="en-US"/>
              </w:rPr>
            </w:pPr>
          </w:p>
        </w:tc>
        <w:tc>
          <w:tcPr>
            <w:tcW w:w="1124" w:type="dxa"/>
            <w:shd w:val="clear" w:color="auto" w:fill="auto"/>
            <w:noWrap/>
            <w:vAlign w:val="bottom"/>
          </w:tcPr>
          <w:p w14:paraId="5F4CA846" w14:textId="629C5981" w:rsidR="001B308B" w:rsidRPr="001B308B" w:rsidRDefault="001B308B" w:rsidP="001B308B">
            <w:pPr>
              <w:contextualSpacing w:val="0"/>
              <w:rPr>
                <w:color w:val="000000"/>
                <w:sz w:val="20"/>
                <w:szCs w:val="20"/>
                <w:lang w:val="en-US"/>
              </w:rPr>
            </w:pPr>
          </w:p>
        </w:tc>
      </w:tr>
      <w:tr w:rsidR="00295DB4" w:rsidRPr="00E40B56" w14:paraId="38F3B543" w14:textId="77777777" w:rsidTr="000E493B">
        <w:trPr>
          <w:trHeight w:val="20"/>
        </w:trPr>
        <w:tc>
          <w:tcPr>
            <w:tcW w:w="3060" w:type="dxa"/>
            <w:shd w:val="clear" w:color="auto" w:fill="auto"/>
            <w:vAlign w:val="center"/>
          </w:tcPr>
          <w:p w14:paraId="2E807181" w14:textId="77777777" w:rsidR="00295DB4" w:rsidRPr="00E40B56" w:rsidRDefault="00295DB4" w:rsidP="001B308B">
            <w:pPr>
              <w:contextualSpacing w:val="0"/>
              <w:rPr>
                <w:color w:val="000000"/>
                <w:sz w:val="20"/>
                <w:szCs w:val="20"/>
                <w:lang w:val="en-US"/>
              </w:rPr>
            </w:pPr>
          </w:p>
        </w:tc>
        <w:tc>
          <w:tcPr>
            <w:tcW w:w="1123" w:type="dxa"/>
            <w:shd w:val="clear" w:color="auto" w:fill="auto"/>
            <w:vAlign w:val="center"/>
          </w:tcPr>
          <w:p w14:paraId="108F333D" w14:textId="77777777" w:rsidR="00295DB4" w:rsidRPr="00E40B56" w:rsidRDefault="00295DB4" w:rsidP="001B308B">
            <w:pPr>
              <w:contextualSpacing w:val="0"/>
              <w:jc w:val="right"/>
              <w:rPr>
                <w:color w:val="000000"/>
                <w:sz w:val="20"/>
                <w:szCs w:val="20"/>
                <w:lang w:val="en-US"/>
              </w:rPr>
            </w:pPr>
          </w:p>
        </w:tc>
        <w:tc>
          <w:tcPr>
            <w:tcW w:w="1123" w:type="dxa"/>
            <w:shd w:val="clear" w:color="auto" w:fill="auto"/>
            <w:vAlign w:val="center"/>
          </w:tcPr>
          <w:p w14:paraId="60AD68AD" w14:textId="77777777" w:rsidR="00295DB4" w:rsidRPr="00E40B56" w:rsidRDefault="00295DB4" w:rsidP="001B308B">
            <w:pPr>
              <w:contextualSpacing w:val="0"/>
              <w:jc w:val="right"/>
              <w:rPr>
                <w:color w:val="000000"/>
                <w:sz w:val="20"/>
                <w:szCs w:val="20"/>
                <w:lang w:val="en-US"/>
              </w:rPr>
            </w:pPr>
          </w:p>
        </w:tc>
        <w:tc>
          <w:tcPr>
            <w:tcW w:w="1124" w:type="dxa"/>
            <w:shd w:val="clear" w:color="auto" w:fill="auto"/>
            <w:vAlign w:val="center"/>
          </w:tcPr>
          <w:p w14:paraId="7795938E" w14:textId="77777777" w:rsidR="00295DB4" w:rsidRPr="00E40B56" w:rsidRDefault="00295DB4" w:rsidP="001B308B">
            <w:pPr>
              <w:contextualSpacing w:val="0"/>
              <w:jc w:val="right"/>
              <w:rPr>
                <w:color w:val="000000"/>
                <w:sz w:val="20"/>
                <w:szCs w:val="20"/>
                <w:lang w:val="en-US"/>
              </w:rPr>
            </w:pPr>
          </w:p>
        </w:tc>
        <w:tc>
          <w:tcPr>
            <w:tcW w:w="1123" w:type="dxa"/>
            <w:shd w:val="clear" w:color="auto" w:fill="auto"/>
            <w:vAlign w:val="center"/>
          </w:tcPr>
          <w:p w14:paraId="404A9F34" w14:textId="77777777" w:rsidR="00295DB4" w:rsidRPr="00E40B56" w:rsidRDefault="00295DB4" w:rsidP="001B308B">
            <w:pPr>
              <w:contextualSpacing w:val="0"/>
              <w:jc w:val="right"/>
              <w:rPr>
                <w:color w:val="000000"/>
                <w:sz w:val="20"/>
                <w:szCs w:val="20"/>
                <w:lang w:val="en-US"/>
              </w:rPr>
            </w:pPr>
          </w:p>
        </w:tc>
        <w:tc>
          <w:tcPr>
            <w:tcW w:w="1123" w:type="dxa"/>
            <w:shd w:val="clear" w:color="auto" w:fill="auto"/>
            <w:vAlign w:val="center"/>
          </w:tcPr>
          <w:p w14:paraId="09CA6808" w14:textId="77777777" w:rsidR="00295DB4" w:rsidRPr="00E40B56" w:rsidRDefault="00295DB4" w:rsidP="001B308B">
            <w:pPr>
              <w:contextualSpacing w:val="0"/>
              <w:jc w:val="right"/>
              <w:rPr>
                <w:color w:val="000000"/>
                <w:sz w:val="20"/>
                <w:szCs w:val="20"/>
                <w:lang w:val="en-US"/>
              </w:rPr>
            </w:pPr>
          </w:p>
        </w:tc>
        <w:tc>
          <w:tcPr>
            <w:tcW w:w="1124" w:type="dxa"/>
            <w:shd w:val="clear" w:color="auto" w:fill="auto"/>
            <w:vAlign w:val="center"/>
          </w:tcPr>
          <w:p w14:paraId="3505C217" w14:textId="77777777" w:rsidR="00295DB4" w:rsidRPr="00E40B56" w:rsidRDefault="00295DB4" w:rsidP="001B308B">
            <w:pPr>
              <w:contextualSpacing w:val="0"/>
              <w:jc w:val="right"/>
              <w:rPr>
                <w:color w:val="000000"/>
                <w:sz w:val="20"/>
                <w:szCs w:val="20"/>
                <w:lang w:val="en-US"/>
              </w:rPr>
            </w:pPr>
          </w:p>
        </w:tc>
      </w:tr>
      <w:tr w:rsidR="00295DB4" w:rsidRPr="00E40B56" w14:paraId="5706E905" w14:textId="77777777" w:rsidTr="000E493B">
        <w:trPr>
          <w:trHeight w:val="20"/>
        </w:trPr>
        <w:tc>
          <w:tcPr>
            <w:tcW w:w="3060" w:type="dxa"/>
            <w:tcBorders>
              <w:bottom w:val="single" w:sz="4" w:space="0" w:color="auto"/>
            </w:tcBorders>
            <w:shd w:val="clear" w:color="auto" w:fill="auto"/>
            <w:vAlign w:val="center"/>
            <w:hideMark/>
          </w:tcPr>
          <w:p w14:paraId="47E71696" w14:textId="77777777" w:rsidR="001B308B" w:rsidRPr="001B308B" w:rsidRDefault="001B308B" w:rsidP="001B308B">
            <w:pPr>
              <w:contextualSpacing w:val="0"/>
              <w:rPr>
                <w:color w:val="000000"/>
                <w:sz w:val="20"/>
                <w:szCs w:val="20"/>
                <w:lang w:val="en-US"/>
              </w:rPr>
            </w:pPr>
            <w:r w:rsidRPr="001B308B">
              <w:rPr>
                <w:color w:val="000000"/>
                <w:sz w:val="20"/>
                <w:szCs w:val="20"/>
                <w:lang w:val="en-US"/>
              </w:rPr>
              <w:t xml:space="preserve">  TOTAL PERSONNEL </w:t>
            </w:r>
          </w:p>
        </w:tc>
        <w:tc>
          <w:tcPr>
            <w:tcW w:w="1123" w:type="dxa"/>
            <w:tcBorders>
              <w:bottom w:val="single" w:sz="4" w:space="0" w:color="auto"/>
            </w:tcBorders>
            <w:shd w:val="clear" w:color="auto" w:fill="auto"/>
            <w:vAlign w:val="center"/>
          </w:tcPr>
          <w:p w14:paraId="075A4A51" w14:textId="1D648B5F" w:rsidR="001B308B" w:rsidRPr="001B308B" w:rsidRDefault="001B308B" w:rsidP="001B308B">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2DE1C664" w14:textId="15CABA94" w:rsidR="001B308B" w:rsidRPr="001B308B" w:rsidRDefault="001B308B" w:rsidP="001B308B">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4984B050" w14:textId="0F930245" w:rsidR="001B308B" w:rsidRPr="001B308B" w:rsidRDefault="001B308B" w:rsidP="001B308B">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026CB992" w14:textId="682932E9" w:rsidR="001B308B" w:rsidRPr="001B308B" w:rsidRDefault="001B308B" w:rsidP="001B308B">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2017B49D" w14:textId="7CC9E37D" w:rsidR="001B308B" w:rsidRPr="001B308B" w:rsidRDefault="001B308B" w:rsidP="001B308B">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4878A2B6" w14:textId="6189C14F" w:rsidR="001B308B" w:rsidRPr="001B308B" w:rsidRDefault="001B308B" w:rsidP="001B308B">
            <w:pPr>
              <w:contextualSpacing w:val="0"/>
              <w:jc w:val="right"/>
              <w:rPr>
                <w:color w:val="000000"/>
                <w:sz w:val="20"/>
                <w:szCs w:val="20"/>
                <w:lang w:val="en-US"/>
              </w:rPr>
            </w:pPr>
          </w:p>
        </w:tc>
      </w:tr>
      <w:tr w:rsidR="001B308B" w:rsidRPr="001B308B" w14:paraId="1B7ED133" w14:textId="77777777" w:rsidTr="000E493B">
        <w:trPr>
          <w:trHeight w:val="20"/>
        </w:trPr>
        <w:tc>
          <w:tcPr>
            <w:tcW w:w="3060" w:type="dxa"/>
            <w:tcBorders>
              <w:top w:val="single" w:sz="4" w:space="0" w:color="auto"/>
            </w:tcBorders>
            <w:shd w:val="clear" w:color="auto" w:fill="auto"/>
            <w:vAlign w:val="center"/>
            <w:hideMark/>
          </w:tcPr>
          <w:p w14:paraId="3F265AE7" w14:textId="77777777" w:rsidR="001B308B" w:rsidRPr="001B308B" w:rsidRDefault="001B308B" w:rsidP="001B308B">
            <w:pPr>
              <w:contextualSpacing w:val="0"/>
              <w:rPr>
                <w:b/>
                <w:bCs/>
                <w:color w:val="000000"/>
                <w:sz w:val="20"/>
                <w:szCs w:val="20"/>
                <w:lang w:val="en-US"/>
              </w:rPr>
            </w:pPr>
            <w:r w:rsidRPr="001B308B">
              <w:rPr>
                <w:b/>
                <w:bCs/>
                <w:color w:val="000000"/>
                <w:sz w:val="20"/>
                <w:szCs w:val="20"/>
                <w:lang w:val="en-US"/>
              </w:rPr>
              <w:t xml:space="preserve"> Fringe Benefits </w:t>
            </w:r>
          </w:p>
        </w:tc>
        <w:tc>
          <w:tcPr>
            <w:tcW w:w="1123" w:type="dxa"/>
            <w:tcBorders>
              <w:top w:val="single" w:sz="4" w:space="0" w:color="auto"/>
            </w:tcBorders>
            <w:shd w:val="clear" w:color="auto" w:fill="auto"/>
            <w:vAlign w:val="center"/>
            <w:hideMark/>
          </w:tcPr>
          <w:p w14:paraId="3D7A33F3" w14:textId="77777777" w:rsidR="001B308B" w:rsidRPr="001B308B" w:rsidRDefault="001B308B" w:rsidP="001B308B">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1427B790" w14:textId="77777777" w:rsidR="001B308B" w:rsidRPr="001B308B" w:rsidRDefault="001B308B" w:rsidP="001B308B">
            <w:pPr>
              <w:contextualSpacing w:val="0"/>
              <w:jc w:val="right"/>
              <w:rPr>
                <w:color w:val="000000"/>
                <w:sz w:val="20"/>
                <w:szCs w:val="20"/>
                <w:lang w:val="en-US"/>
              </w:rPr>
            </w:pPr>
            <w:r w:rsidRPr="001B308B">
              <w:rPr>
                <w:color w:val="000000"/>
                <w:sz w:val="20"/>
                <w:szCs w:val="20"/>
                <w:lang w:val="en-US"/>
              </w:rPr>
              <w:t> </w:t>
            </w:r>
          </w:p>
        </w:tc>
        <w:tc>
          <w:tcPr>
            <w:tcW w:w="1124" w:type="dxa"/>
            <w:tcBorders>
              <w:top w:val="single" w:sz="4" w:space="0" w:color="auto"/>
            </w:tcBorders>
            <w:shd w:val="clear" w:color="auto" w:fill="auto"/>
            <w:vAlign w:val="center"/>
            <w:hideMark/>
          </w:tcPr>
          <w:p w14:paraId="52B9D153" w14:textId="77777777" w:rsidR="001B308B" w:rsidRPr="001B308B" w:rsidRDefault="001B308B" w:rsidP="001B308B">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3DA037F7" w14:textId="77777777" w:rsidR="001B308B" w:rsidRPr="001B308B" w:rsidRDefault="001B308B" w:rsidP="001B308B">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noWrap/>
            <w:vAlign w:val="bottom"/>
            <w:hideMark/>
          </w:tcPr>
          <w:p w14:paraId="468FDE44" w14:textId="77777777" w:rsidR="001B308B" w:rsidRPr="001B308B" w:rsidRDefault="001B308B" w:rsidP="001B308B">
            <w:pPr>
              <w:contextualSpacing w:val="0"/>
              <w:jc w:val="right"/>
              <w:rPr>
                <w:color w:val="000000"/>
                <w:sz w:val="20"/>
                <w:szCs w:val="20"/>
                <w:lang w:val="en-US"/>
              </w:rPr>
            </w:pPr>
          </w:p>
        </w:tc>
        <w:tc>
          <w:tcPr>
            <w:tcW w:w="1124" w:type="dxa"/>
            <w:tcBorders>
              <w:top w:val="single" w:sz="4" w:space="0" w:color="auto"/>
            </w:tcBorders>
            <w:shd w:val="clear" w:color="auto" w:fill="auto"/>
            <w:noWrap/>
            <w:vAlign w:val="bottom"/>
            <w:hideMark/>
          </w:tcPr>
          <w:p w14:paraId="184EA0E3" w14:textId="77777777" w:rsidR="001B308B" w:rsidRPr="001B308B" w:rsidRDefault="001B308B" w:rsidP="001B308B">
            <w:pPr>
              <w:contextualSpacing w:val="0"/>
              <w:rPr>
                <w:color w:val="000000"/>
                <w:sz w:val="20"/>
                <w:szCs w:val="20"/>
                <w:lang w:val="en-US"/>
              </w:rPr>
            </w:pPr>
            <w:r w:rsidRPr="001B308B">
              <w:rPr>
                <w:color w:val="000000"/>
                <w:sz w:val="20"/>
                <w:szCs w:val="20"/>
                <w:lang w:val="en-US"/>
              </w:rPr>
              <w:t> </w:t>
            </w:r>
          </w:p>
        </w:tc>
      </w:tr>
      <w:tr w:rsidR="00295DB4" w:rsidRPr="001B308B" w14:paraId="388A6418" w14:textId="77777777" w:rsidTr="00BB15A7">
        <w:trPr>
          <w:trHeight w:val="20"/>
        </w:trPr>
        <w:tc>
          <w:tcPr>
            <w:tcW w:w="3060" w:type="dxa"/>
            <w:shd w:val="clear" w:color="auto" w:fill="auto"/>
            <w:vAlign w:val="bottom"/>
          </w:tcPr>
          <w:p w14:paraId="6B2C55DC" w14:textId="06757CB7" w:rsidR="00295DB4" w:rsidRPr="001B308B" w:rsidRDefault="00295DB4" w:rsidP="00295DB4">
            <w:pPr>
              <w:contextualSpacing w:val="0"/>
              <w:rPr>
                <w:color w:val="000000"/>
                <w:sz w:val="20"/>
                <w:szCs w:val="20"/>
                <w:lang w:val="en-US"/>
              </w:rPr>
            </w:pPr>
            <w:r w:rsidRPr="00E40B56">
              <w:rPr>
                <w:color w:val="000000"/>
                <w:sz w:val="20"/>
                <w:szCs w:val="20"/>
                <w:lang w:val="en-US"/>
              </w:rPr>
              <w:t xml:space="preserve">1 FTE, </w:t>
            </w:r>
            <w:r w:rsidR="00473A28" w:rsidRPr="00473A28">
              <w:rPr>
                <w:color w:val="000000"/>
                <w:sz w:val="20"/>
                <w:szCs w:val="20"/>
                <w:highlight w:val="yellow"/>
                <w:lang w:val="en-US"/>
              </w:rPr>
              <w:t>&lt;Job Title&gt;</w:t>
            </w:r>
            <w:r w:rsidR="00473A28" w:rsidRPr="00E40B56">
              <w:rPr>
                <w:color w:val="000000"/>
                <w:sz w:val="20"/>
                <w:szCs w:val="20"/>
                <w:lang w:val="en-US"/>
              </w:rPr>
              <w:t xml:space="preserve"> @ $</w:t>
            </w:r>
            <w:r w:rsidR="00473A28" w:rsidRPr="00473A28">
              <w:rPr>
                <w:color w:val="000000"/>
                <w:sz w:val="20"/>
                <w:szCs w:val="20"/>
                <w:highlight w:val="yellow"/>
                <w:lang w:val="en-US"/>
              </w:rPr>
              <w:t>&lt;#&gt;</w:t>
            </w:r>
          </w:p>
        </w:tc>
        <w:tc>
          <w:tcPr>
            <w:tcW w:w="1123" w:type="dxa"/>
            <w:shd w:val="clear" w:color="auto" w:fill="auto"/>
            <w:vAlign w:val="center"/>
          </w:tcPr>
          <w:p w14:paraId="1EE6CBF0" w14:textId="7AC61517"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172A8923" w14:textId="36C33B48"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55DBBA1D" w14:textId="6D42CD19"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697FBF6D" w14:textId="789AFF58"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64DFB115"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bottom"/>
          </w:tcPr>
          <w:p w14:paraId="74994F76" w14:textId="3543798E" w:rsidR="00295DB4" w:rsidRPr="001B308B" w:rsidRDefault="00295DB4" w:rsidP="00295DB4">
            <w:pPr>
              <w:contextualSpacing w:val="0"/>
              <w:rPr>
                <w:color w:val="000000"/>
                <w:sz w:val="20"/>
                <w:szCs w:val="20"/>
                <w:lang w:val="en-US"/>
              </w:rPr>
            </w:pPr>
          </w:p>
        </w:tc>
      </w:tr>
      <w:tr w:rsidR="00295DB4" w:rsidRPr="001B308B" w14:paraId="2DFF3835" w14:textId="77777777" w:rsidTr="00BB15A7">
        <w:trPr>
          <w:trHeight w:val="20"/>
        </w:trPr>
        <w:tc>
          <w:tcPr>
            <w:tcW w:w="3060" w:type="dxa"/>
            <w:shd w:val="clear" w:color="auto" w:fill="auto"/>
            <w:vAlign w:val="bottom"/>
          </w:tcPr>
          <w:p w14:paraId="302EBADF" w14:textId="400F48D7" w:rsidR="00295DB4" w:rsidRPr="001B308B" w:rsidRDefault="00295DB4" w:rsidP="00295DB4">
            <w:pPr>
              <w:contextualSpacing w:val="0"/>
              <w:rPr>
                <w:color w:val="000000"/>
                <w:sz w:val="20"/>
                <w:szCs w:val="20"/>
                <w:lang w:val="en-US"/>
              </w:rPr>
            </w:pPr>
            <w:r w:rsidRPr="00E40B56">
              <w:rPr>
                <w:color w:val="000000"/>
                <w:sz w:val="20"/>
                <w:szCs w:val="20"/>
                <w:lang w:val="en-US"/>
              </w:rPr>
              <w:t xml:space="preserve">2 FTE, </w:t>
            </w:r>
            <w:r w:rsidR="00473A28" w:rsidRPr="00473A28">
              <w:rPr>
                <w:color w:val="000000"/>
                <w:sz w:val="20"/>
                <w:szCs w:val="20"/>
                <w:highlight w:val="yellow"/>
                <w:lang w:val="en-US"/>
              </w:rPr>
              <w:t>&lt;Job Title&gt;</w:t>
            </w:r>
            <w:r w:rsidR="00473A28" w:rsidRPr="00E40B56">
              <w:rPr>
                <w:color w:val="000000"/>
                <w:sz w:val="20"/>
                <w:szCs w:val="20"/>
                <w:lang w:val="en-US"/>
              </w:rPr>
              <w:t xml:space="preserve"> @ $</w:t>
            </w:r>
            <w:r w:rsidR="00473A28" w:rsidRPr="00473A28">
              <w:rPr>
                <w:color w:val="000000"/>
                <w:sz w:val="20"/>
                <w:szCs w:val="20"/>
                <w:highlight w:val="yellow"/>
                <w:lang w:val="en-US"/>
              </w:rPr>
              <w:t>&lt;#&gt;</w:t>
            </w:r>
          </w:p>
        </w:tc>
        <w:tc>
          <w:tcPr>
            <w:tcW w:w="1123" w:type="dxa"/>
            <w:shd w:val="clear" w:color="auto" w:fill="auto"/>
            <w:vAlign w:val="center"/>
          </w:tcPr>
          <w:p w14:paraId="0BC3C1CD" w14:textId="2E9EA628"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6FEE7F35" w14:textId="16C8C0F1"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2B92F4C3" w14:textId="6B32CBFE"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3FC4B4E2" w14:textId="736E57FF"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785C05FC"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bottom"/>
          </w:tcPr>
          <w:p w14:paraId="7D5E841D" w14:textId="2E544F2E" w:rsidR="00295DB4" w:rsidRPr="001B308B" w:rsidRDefault="00295DB4" w:rsidP="00295DB4">
            <w:pPr>
              <w:contextualSpacing w:val="0"/>
              <w:rPr>
                <w:color w:val="000000"/>
                <w:sz w:val="20"/>
                <w:szCs w:val="20"/>
                <w:lang w:val="en-US"/>
              </w:rPr>
            </w:pPr>
          </w:p>
        </w:tc>
      </w:tr>
      <w:tr w:rsidR="00295DB4" w:rsidRPr="001B308B" w14:paraId="7AF6A17E" w14:textId="77777777" w:rsidTr="000E493B">
        <w:trPr>
          <w:trHeight w:val="20"/>
        </w:trPr>
        <w:tc>
          <w:tcPr>
            <w:tcW w:w="3060" w:type="dxa"/>
            <w:shd w:val="clear" w:color="auto" w:fill="auto"/>
            <w:vAlign w:val="bottom"/>
          </w:tcPr>
          <w:p w14:paraId="331C23D8" w14:textId="6D77B84B" w:rsidR="00295DB4" w:rsidRPr="001B308B" w:rsidRDefault="00295DB4" w:rsidP="00295DB4">
            <w:pPr>
              <w:contextualSpacing w:val="0"/>
              <w:rPr>
                <w:color w:val="000000"/>
                <w:sz w:val="20"/>
                <w:szCs w:val="20"/>
                <w:lang w:val="en-US"/>
              </w:rPr>
            </w:pPr>
          </w:p>
        </w:tc>
        <w:tc>
          <w:tcPr>
            <w:tcW w:w="1123" w:type="dxa"/>
            <w:shd w:val="clear" w:color="auto" w:fill="auto"/>
            <w:vAlign w:val="center"/>
          </w:tcPr>
          <w:p w14:paraId="5997E019" w14:textId="10A38D7D"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327CF5A0" w14:textId="1311101B"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7EE7CD18" w14:textId="15AFC479"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1DB406FC" w14:textId="1F68E1EB"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1E7CAF5D"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bottom"/>
          </w:tcPr>
          <w:p w14:paraId="30605701" w14:textId="52303B89" w:rsidR="00295DB4" w:rsidRPr="001B308B" w:rsidRDefault="00295DB4" w:rsidP="00295DB4">
            <w:pPr>
              <w:contextualSpacing w:val="0"/>
              <w:rPr>
                <w:color w:val="000000"/>
                <w:sz w:val="20"/>
                <w:szCs w:val="20"/>
                <w:lang w:val="en-US"/>
              </w:rPr>
            </w:pPr>
          </w:p>
        </w:tc>
      </w:tr>
      <w:tr w:rsidR="00295DB4" w:rsidRPr="00E40B56" w14:paraId="1AF8393B" w14:textId="77777777" w:rsidTr="000E493B">
        <w:trPr>
          <w:trHeight w:val="20"/>
        </w:trPr>
        <w:tc>
          <w:tcPr>
            <w:tcW w:w="3060" w:type="dxa"/>
            <w:tcBorders>
              <w:bottom w:val="single" w:sz="4" w:space="0" w:color="auto"/>
            </w:tcBorders>
            <w:shd w:val="clear" w:color="auto" w:fill="auto"/>
            <w:vAlign w:val="center"/>
            <w:hideMark/>
          </w:tcPr>
          <w:p w14:paraId="599C8D53"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TOTAL FRINGE BENEFITS  </w:t>
            </w:r>
          </w:p>
        </w:tc>
        <w:tc>
          <w:tcPr>
            <w:tcW w:w="1123" w:type="dxa"/>
            <w:tcBorders>
              <w:bottom w:val="single" w:sz="4" w:space="0" w:color="auto"/>
            </w:tcBorders>
            <w:shd w:val="clear" w:color="auto" w:fill="auto"/>
            <w:vAlign w:val="center"/>
          </w:tcPr>
          <w:p w14:paraId="65E685FD" w14:textId="2911A039"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57AF16C5" w14:textId="6E50B3E1"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730977ED" w14:textId="7C5BF19B"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4D4AC2AC" w14:textId="274AD1B6"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481B18D3" w14:textId="42252D62"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52943669" w14:textId="04E78D52" w:rsidR="00295DB4" w:rsidRPr="001B308B" w:rsidRDefault="00295DB4" w:rsidP="00295DB4">
            <w:pPr>
              <w:contextualSpacing w:val="0"/>
              <w:jc w:val="right"/>
              <w:rPr>
                <w:color w:val="000000"/>
                <w:sz w:val="20"/>
                <w:szCs w:val="20"/>
                <w:lang w:val="en-US"/>
              </w:rPr>
            </w:pPr>
          </w:p>
        </w:tc>
      </w:tr>
      <w:tr w:rsidR="00295DB4" w:rsidRPr="001B308B" w14:paraId="1002EBE9" w14:textId="77777777" w:rsidTr="000E493B">
        <w:trPr>
          <w:trHeight w:val="20"/>
        </w:trPr>
        <w:tc>
          <w:tcPr>
            <w:tcW w:w="3060" w:type="dxa"/>
            <w:tcBorders>
              <w:top w:val="single" w:sz="4" w:space="0" w:color="auto"/>
            </w:tcBorders>
            <w:shd w:val="clear" w:color="auto" w:fill="auto"/>
            <w:vAlign w:val="center"/>
            <w:hideMark/>
          </w:tcPr>
          <w:p w14:paraId="3FB8532B" w14:textId="77777777" w:rsidR="00295DB4" w:rsidRPr="001B308B" w:rsidRDefault="00295DB4" w:rsidP="00295DB4">
            <w:pPr>
              <w:contextualSpacing w:val="0"/>
              <w:rPr>
                <w:b/>
                <w:bCs/>
                <w:color w:val="000000"/>
                <w:sz w:val="20"/>
                <w:szCs w:val="20"/>
                <w:lang w:val="en-US"/>
              </w:rPr>
            </w:pPr>
            <w:r w:rsidRPr="001B308B">
              <w:rPr>
                <w:b/>
                <w:bCs/>
                <w:color w:val="000000"/>
                <w:sz w:val="20"/>
                <w:szCs w:val="20"/>
                <w:lang w:val="en-US"/>
              </w:rPr>
              <w:t xml:space="preserve"> Travel </w:t>
            </w:r>
          </w:p>
        </w:tc>
        <w:tc>
          <w:tcPr>
            <w:tcW w:w="1123" w:type="dxa"/>
            <w:tcBorders>
              <w:top w:val="single" w:sz="4" w:space="0" w:color="auto"/>
            </w:tcBorders>
            <w:shd w:val="clear" w:color="auto" w:fill="auto"/>
            <w:vAlign w:val="center"/>
            <w:hideMark/>
          </w:tcPr>
          <w:p w14:paraId="1D5B5E15"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55350DB7"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4" w:type="dxa"/>
            <w:tcBorders>
              <w:top w:val="single" w:sz="4" w:space="0" w:color="auto"/>
            </w:tcBorders>
            <w:shd w:val="clear" w:color="auto" w:fill="auto"/>
            <w:vAlign w:val="center"/>
            <w:hideMark/>
          </w:tcPr>
          <w:p w14:paraId="6F5C0742"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388F70C1"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noWrap/>
            <w:vAlign w:val="bottom"/>
            <w:hideMark/>
          </w:tcPr>
          <w:p w14:paraId="71E566AA" w14:textId="77777777" w:rsidR="00295DB4" w:rsidRPr="001B308B" w:rsidRDefault="00295DB4" w:rsidP="00295DB4">
            <w:pPr>
              <w:contextualSpacing w:val="0"/>
              <w:jc w:val="right"/>
              <w:rPr>
                <w:color w:val="000000"/>
                <w:sz w:val="20"/>
                <w:szCs w:val="20"/>
                <w:lang w:val="en-US"/>
              </w:rPr>
            </w:pPr>
          </w:p>
        </w:tc>
        <w:tc>
          <w:tcPr>
            <w:tcW w:w="1124" w:type="dxa"/>
            <w:tcBorders>
              <w:top w:val="single" w:sz="4" w:space="0" w:color="auto"/>
            </w:tcBorders>
            <w:shd w:val="clear" w:color="auto" w:fill="auto"/>
            <w:noWrap/>
            <w:vAlign w:val="bottom"/>
            <w:hideMark/>
          </w:tcPr>
          <w:p w14:paraId="08A07DB3"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1B308B" w14:paraId="69C9A2A4" w14:textId="77777777" w:rsidTr="00BB15A7">
        <w:trPr>
          <w:trHeight w:val="20"/>
        </w:trPr>
        <w:tc>
          <w:tcPr>
            <w:tcW w:w="3060" w:type="dxa"/>
            <w:shd w:val="clear" w:color="auto" w:fill="auto"/>
            <w:vAlign w:val="center"/>
            <w:hideMark/>
          </w:tcPr>
          <w:p w14:paraId="42BB4A6E"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Local Mileage </w:t>
            </w:r>
          </w:p>
        </w:tc>
        <w:tc>
          <w:tcPr>
            <w:tcW w:w="1123" w:type="dxa"/>
            <w:shd w:val="clear" w:color="auto" w:fill="auto"/>
            <w:vAlign w:val="center"/>
            <w:hideMark/>
          </w:tcPr>
          <w:p w14:paraId="26232419"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shd w:val="clear" w:color="auto" w:fill="auto"/>
            <w:vAlign w:val="center"/>
            <w:hideMark/>
          </w:tcPr>
          <w:p w14:paraId="2D2C8729"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c>
          <w:tcPr>
            <w:tcW w:w="1124" w:type="dxa"/>
            <w:shd w:val="clear" w:color="auto" w:fill="auto"/>
            <w:vAlign w:val="center"/>
            <w:hideMark/>
          </w:tcPr>
          <w:p w14:paraId="2049EC97"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shd w:val="clear" w:color="auto" w:fill="auto"/>
            <w:vAlign w:val="center"/>
            <w:hideMark/>
          </w:tcPr>
          <w:p w14:paraId="4F061547"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c>
          <w:tcPr>
            <w:tcW w:w="1123" w:type="dxa"/>
            <w:shd w:val="clear" w:color="auto" w:fill="auto"/>
            <w:noWrap/>
            <w:vAlign w:val="bottom"/>
            <w:hideMark/>
          </w:tcPr>
          <w:p w14:paraId="376B1604" w14:textId="77777777" w:rsidR="00295DB4" w:rsidRPr="001B308B" w:rsidRDefault="00295DB4" w:rsidP="00295DB4">
            <w:pPr>
              <w:contextualSpacing w:val="0"/>
              <w:rPr>
                <w:color w:val="000000"/>
                <w:sz w:val="20"/>
                <w:szCs w:val="20"/>
                <w:lang w:val="en-US"/>
              </w:rPr>
            </w:pPr>
          </w:p>
        </w:tc>
        <w:tc>
          <w:tcPr>
            <w:tcW w:w="1124" w:type="dxa"/>
            <w:shd w:val="clear" w:color="auto" w:fill="auto"/>
            <w:noWrap/>
            <w:vAlign w:val="center"/>
            <w:hideMark/>
          </w:tcPr>
          <w:p w14:paraId="22386D66"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1B308B" w14:paraId="27C5A5A7" w14:textId="77777777" w:rsidTr="000E493B">
        <w:trPr>
          <w:trHeight w:val="20"/>
        </w:trPr>
        <w:tc>
          <w:tcPr>
            <w:tcW w:w="3060" w:type="dxa"/>
            <w:shd w:val="clear" w:color="auto" w:fill="auto"/>
            <w:vAlign w:val="center"/>
            <w:hideMark/>
          </w:tcPr>
          <w:p w14:paraId="77715D71" w14:textId="53F29E91" w:rsidR="00295DB4" w:rsidRPr="001B308B" w:rsidRDefault="00834FF6" w:rsidP="00295DB4">
            <w:pPr>
              <w:contextualSpacing w:val="0"/>
              <w:jc w:val="right"/>
              <w:rPr>
                <w:color w:val="000000"/>
                <w:sz w:val="20"/>
                <w:szCs w:val="20"/>
                <w:lang w:val="en-US"/>
              </w:rPr>
            </w:pPr>
            <w:r w:rsidRPr="00473A28">
              <w:rPr>
                <w:color w:val="000000"/>
                <w:sz w:val="20"/>
                <w:szCs w:val="20"/>
                <w:highlight w:val="yellow"/>
                <w:lang w:val="en-US"/>
              </w:rPr>
              <w:t>&lt;x&gt;</w:t>
            </w:r>
            <w:r w:rsidR="00295DB4" w:rsidRPr="001B308B">
              <w:rPr>
                <w:color w:val="000000"/>
                <w:sz w:val="20"/>
                <w:szCs w:val="20"/>
                <w:lang w:val="en-US"/>
              </w:rPr>
              <w:t xml:space="preserve"> mi/</w:t>
            </w:r>
            <w:proofErr w:type="spellStart"/>
            <w:r w:rsidR="00295DB4" w:rsidRPr="001B308B">
              <w:rPr>
                <w:color w:val="000000"/>
                <w:sz w:val="20"/>
                <w:szCs w:val="20"/>
                <w:lang w:val="en-US"/>
              </w:rPr>
              <w:t>mo</w:t>
            </w:r>
            <w:proofErr w:type="spellEnd"/>
            <w:r w:rsidR="00295DB4" w:rsidRPr="001B308B">
              <w:rPr>
                <w:color w:val="000000"/>
                <w:sz w:val="20"/>
                <w:szCs w:val="20"/>
                <w:lang w:val="en-US"/>
              </w:rPr>
              <w:t xml:space="preserve"> @ $.54/mi x 12 </w:t>
            </w:r>
            <w:proofErr w:type="spellStart"/>
            <w:r w:rsidR="00295DB4" w:rsidRPr="001B308B">
              <w:rPr>
                <w:color w:val="000000"/>
                <w:sz w:val="20"/>
                <w:szCs w:val="20"/>
                <w:lang w:val="en-US"/>
              </w:rPr>
              <w:t>mo</w:t>
            </w:r>
            <w:proofErr w:type="spellEnd"/>
            <w:r w:rsidR="00295DB4" w:rsidRPr="001B308B">
              <w:rPr>
                <w:color w:val="000000"/>
                <w:sz w:val="20"/>
                <w:szCs w:val="20"/>
                <w:lang w:val="en-US"/>
              </w:rPr>
              <w:t xml:space="preserve">  </w:t>
            </w:r>
          </w:p>
        </w:tc>
        <w:tc>
          <w:tcPr>
            <w:tcW w:w="1123" w:type="dxa"/>
            <w:shd w:val="clear" w:color="auto" w:fill="auto"/>
            <w:vAlign w:val="center"/>
          </w:tcPr>
          <w:p w14:paraId="531ABF85" w14:textId="54687553"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44323ABE" w14:textId="37DDD606"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5604544D" w14:textId="65CE569E"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7F230089" w14:textId="01599C50"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7CD87D8E"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center"/>
          </w:tcPr>
          <w:p w14:paraId="18559F1C" w14:textId="1DB9F0DA" w:rsidR="00295DB4" w:rsidRPr="001B308B" w:rsidRDefault="00295DB4" w:rsidP="00295DB4">
            <w:pPr>
              <w:contextualSpacing w:val="0"/>
              <w:rPr>
                <w:color w:val="000000"/>
                <w:sz w:val="20"/>
                <w:szCs w:val="20"/>
                <w:lang w:val="en-US"/>
              </w:rPr>
            </w:pPr>
          </w:p>
        </w:tc>
      </w:tr>
      <w:tr w:rsidR="00295DB4" w:rsidRPr="00E40B56" w14:paraId="504F97AE" w14:textId="77777777" w:rsidTr="000E493B">
        <w:trPr>
          <w:trHeight w:val="20"/>
        </w:trPr>
        <w:tc>
          <w:tcPr>
            <w:tcW w:w="3060" w:type="dxa"/>
            <w:tcBorders>
              <w:bottom w:val="single" w:sz="4" w:space="0" w:color="auto"/>
            </w:tcBorders>
            <w:shd w:val="clear" w:color="auto" w:fill="auto"/>
            <w:vAlign w:val="center"/>
            <w:hideMark/>
          </w:tcPr>
          <w:p w14:paraId="66C8F9B6"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TOTAL TRAVEL </w:t>
            </w:r>
          </w:p>
        </w:tc>
        <w:tc>
          <w:tcPr>
            <w:tcW w:w="1123" w:type="dxa"/>
            <w:tcBorders>
              <w:bottom w:val="single" w:sz="4" w:space="0" w:color="auto"/>
            </w:tcBorders>
            <w:shd w:val="clear" w:color="auto" w:fill="auto"/>
            <w:vAlign w:val="center"/>
          </w:tcPr>
          <w:p w14:paraId="4720ADE8" w14:textId="0390736C"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4BBC819C" w14:textId="1E06BD14"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19C51FD5" w14:textId="7B84503A"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3A62DFE8" w14:textId="6EC7A14F"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7E34A397" w14:textId="2A21D3D0"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4474CFAA" w14:textId="1E547BE5" w:rsidR="00295DB4" w:rsidRPr="001B308B" w:rsidRDefault="00295DB4" w:rsidP="00295DB4">
            <w:pPr>
              <w:contextualSpacing w:val="0"/>
              <w:jc w:val="right"/>
              <w:rPr>
                <w:color w:val="000000"/>
                <w:sz w:val="20"/>
                <w:szCs w:val="20"/>
                <w:lang w:val="en-US"/>
              </w:rPr>
            </w:pPr>
          </w:p>
        </w:tc>
      </w:tr>
      <w:tr w:rsidR="00295DB4" w:rsidRPr="001B308B" w14:paraId="0E900C6D" w14:textId="77777777" w:rsidTr="000E493B">
        <w:trPr>
          <w:trHeight w:val="20"/>
        </w:trPr>
        <w:tc>
          <w:tcPr>
            <w:tcW w:w="3060" w:type="dxa"/>
            <w:tcBorders>
              <w:top w:val="single" w:sz="4" w:space="0" w:color="auto"/>
            </w:tcBorders>
            <w:shd w:val="clear" w:color="auto" w:fill="auto"/>
            <w:vAlign w:val="center"/>
            <w:hideMark/>
          </w:tcPr>
          <w:p w14:paraId="187ACFC5" w14:textId="77777777" w:rsidR="00295DB4" w:rsidRPr="001B308B" w:rsidRDefault="00295DB4" w:rsidP="00295DB4">
            <w:pPr>
              <w:contextualSpacing w:val="0"/>
              <w:rPr>
                <w:b/>
                <w:bCs/>
                <w:color w:val="000000"/>
                <w:sz w:val="20"/>
                <w:szCs w:val="20"/>
                <w:lang w:val="en-US"/>
              </w:rPr>
            </w:pPr>
            <w:r w:rsidRPr="001B308B">
              <w:rPr>
                <w:b/>
                <w:bCs/>
                <w:color w:val="000000"/>
                <w:sz w:val="20"/>
                <w:szCs w:val="20"/>
                <w:lang w:val="en-US"/>
              </w:rPr>
              <w:t xml:space="preserve"> Equipment </w:t>
            </w:r>
          </w:p>
        </w:tc>
        <w:tc>
          <w:tcPr>
            <w:tcW w:w="1123" w:type="dxa"/>
            <w:tcBorders>
              <w:top w:val="single" w:sz="4" w:space="0" w:color="auto"/>
            </w:tcBorders>
            <w:shd w:val="clear" w:color="auto" w:fill="auto"/>
            <w:vAlign w:val="center"/>
            <w:hideMark/>
          </w:tcPr>
          <w:p w14:paraId="3A817F13"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14F4D2D2"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4" w:type="dxa"/>
            <w:tcBorders>
              <w:top w:val="single" w:sz="4" w:space="0" w:color="auto"/>
            </w:tcBorders>
            <w:shd w:val="clear" w:color="auto" w:fill="auto"/>
            <w:vAlign w:val="center"/>
            <w:hideMark/>
          </w:tcPr>
          <w:p w14:paraId="0F4890BE"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6DE58351"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noWrap/>
            <w:vAlign w:val="bottom"/>
            <w:hideMark/>
          </w:tcPr>
          <w:p w14:paraId="18EBA068" w14:textId="77777777" w:rsidR="00295DB4" w:rsidRPr="001B308B" w:rsidRDefault="00295DB4" w:rsidP="00295DB4">
            <w:pPr>
              <w:contextualSpacing w:val="0"/>
              <w:jc w:val="right"/>
              <w:rPr>
                <w:color w:val="000000"/>
                <w:sz w:val="20"/>
                <w:szCs w:val="20"/>
                <w:lang w:val="en-US"/>
              </w:rPr>
            </w:pPr>
          </w:p>
        </w:tc>
        <w:tc>
          <w:tcPr>
            <w:tcW w:w="1124" w:type="dxa"/>
            <w:tcBorders>
              <w:top w:val="single" w:sz="4" w:space="0" w:color="auto"/>
            </w:tcBorders>
            <w:shd w:val="clear" w:color="auto" w:fill="auto"/>
            <w:noWrap/>
            <w:vAlign w:val="bottom"/>
            <w:hideMark/>
          </w:tcPr>
          <w:p w14:paraId="22757180"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1B308B" w14:paraId="4255B539" w14:textId="77777777" w:rsidTr="000E493B">
        <w:trPr>
          <w:trHeight w:val="20"/>
        </w:trPr>
        <w:tc>
          <w:tcPr>
            <w:tcW w:w="3060" w:type="dxa"/>
            <w:shd w:val="clear" w:color="auto" w:fill="auto"/>
            <w:vAlign w:val="center"/>
            <w:hideMark/>
          </w:tcPr>
          <w:p w14:paraId="47396BAB" w14:textId="7124A98B" w:rsidR="00295DB4" w:rsidRPr="001B308B" w:rsidRDefault="00295DB4" w:rsidP="00295DB4">
            <w:pPr>
              <w:contextualSpacing w:val="0"/>
              <w:rPr>
                <w:color w:val="000000"/>
                <w:sz w:val="20"/>
                <w:szCs w:val="20"/>
                <w:highlight w:val="yellow"/>
                <w:lang w:val="en-US"/>
              </w:rPr>
            </w:pPr>
            <w:r w:rsidRPr="001B308B">
              <w:rPr>
                <w:color w:val="000000"/>
                <w:sz w:val="20"/>
                <w:szCs w:val="20"/>
                <w:highlight w:val="yellow"/>
                <w:lang w:val="en-US"/>
              </w:rPr>
              <w:t> </w:t>
            </w:r>
            <w:r w:rsidR="006D240A" w:rsidRPr="00473A28">
              <w:rPr>
                <w:color w:val="000000"/>
                <w:sz w:val="20"/>
                <w:szCs w:val="20"/>
                <w:highlight w:val="yellow"/>
                <w:lang w:val="en-US"/>
              </w:rPr>
              <w:t>&lt;items exceeding $5000&gt;</w:t>
            </w:r>
          </w:p>
        </w:tc>
        <w:tc>
          <w:tcPr>
            <w:tcW w:w="1123" w:type="dxa"/>
            <w:shd w:val="clear" w:color="auto" w:fill="auto"/>
            <w:vAlign w:val="center"/>
            <w:hideMark/>
          </w:tcPr>
          <w:p w14:paraId="00E45033"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shd w:val="clear" w:color="auto" w:fill="auto"/>
            <w:vAlign w:val="center"/>
            <w:hideMark/>
          </w:tcPr>
          <w:p w14:paraId="51E5562B"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4" w:type="dxa"/>
            <w:shd w:val="clear" w:color="auto" w:fill="auto"/>
            <w:vAlign w:val="center"/>
            <w:hideMark/>
          </w:tcPr>
          <w:p w14:paraId="66279ED0"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shd w:val="clear" w:color="auto" w:fill="auto"/>
            <w:vAlign w:val="center"/>
            <w:hideMark/>
          </w:tcPr>
          <w:p w14:paraId="19048C26"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shd w:val="clear" w:color="auto" w:fill="auto"/>
            <w:noWrap/>
            <w:vAlign w:val="bottom"/>
            <w:hideMark/>
          </w:tcPr>
          <w:p w14:paraId="5E814793"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bottom"/>
            <w:hideMark/>
          </w:tcPr>
          <w:p w14:paraId="20A3ADF8"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E40B56" w14:paraId="25220F0B" w14:textId="77777777" w:rsidTr="000E493B">
        <w:trPr>
          <w:trHeight w:val="20"/>
        </w:trPr>
        <w:tc>
          <w:tcPr>
            <w:tcW w:w="3060" w:type="dxa"/>
            <w:tcBorders>
              <w:bottom w:val="single" w:sz="4" w:space="0" w:color="auto"/>
            </w:tcBorders>
            <w:shd w:val="clear" w:color="auto" w:fill="auto"/>
            <w:vAlign w:val="center"/>
            <w:hideMark/>
          </w:tcPr>
          <w:p w14:paraId="6D161309"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TOTAL EQUIPMENT </w:t>
            </w:r>
          </w:p>
        </w:tc>
        <w:tc>
          <w:tcPr>
            <w:tcW w:w="1123" w:type="dxa"/>
            <w:tcBorders>
              <w:bottom w:val="single" w:sz="4" w:space="0" w:color="auto"/>
            </w:tcBorders>
            <w:shd w:val="clear" w:color="auto" w:fill="auto"/>
            <w:vAlign w:val="center"/>
          </w:tcPr>
          <w:p w14:paraId="02E53D7B" w14:textId="590F8C8D"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2F7438E1" w14:textId="6968158C"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18B6D520" w14:textId="46C407B2"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391AFEBF" w14:textId="2B1459C1"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5BABC239" w14:textId="470522C9"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6746E091" w14:textId="770CF44D" w:rsidR="00295DB4" w:rsidRPr="001B308B" w:rsidRDefault="00295DB4" w:rsidP="00295DB4">
            <w:pPr>
              <w:contextualSpacing w:val="0"/>
              <w:jc w:val="right"/>
              <w:rPr>
                <w:color w:val="000000"/>
                <w:sz w:val="20"/>
                <w:szCs w:val="20"/>
                <w:lang w:val="en-US"/>
              </w:rPr>
            </w:pPr>
          </w:p>
        </w:tc>
      </w:tr>
      <w:tr w:rsidR="00295DB4" w:rsidRPr="001B308B" w14:paraId="1D0EBB56" w14:textId="77777777" w:rsidTr="000E493B">
        <w:trPr>
          <w:trHeight w:val="20"/>
        </w:trPr>
        <w:tc>
          <w:tcPr>
            <w:tcW w:w="3060" w:type="dxa"/>
            <w:tcBorders>
              <w:top w:val="single" w:sz="4" w:space="0" w:color="auto"/>
            </w:tcBorders>
            <w:shd w:val="clear" w:color="auto" w:fill="auto"/>
            <w:vAlign w:val="center"/>
            <w:hideMark/>
          </w:tcPr>
          <w:p w14:paraId="26A7CFD8" w14:textId="77777777" w:rsidR="00295DB4" w:rsidRPr="001B308B" w:rsidRDefault="00295DB4" w:rsidP="00295DB4">
            <w:pPr>
              <w:contextualSpacing w:val="0"/>
              <w:rPr>
                <w:b/>
                <w:bCs/>
                <w:color w:val="000000"/>
                <w:sz w:val="20"/>
                <w:szCs w:val="20"/>
                <w:lang w:val="en-US"/>
              </w:rPr>
            </w:pPr>
            <w:r w:rsidRPr="001B308B">
              <w:rPr>
                <w:b/>
                <w:bCs/>
                <w:color w:val="000000"/>
                <w:sz w:val="20"/>
                <w:szCs w:val="20"/>
                <w:lang w:val="en-US"/>
              </w:rPr>
              <w:t xml:space="preserve"> Supplies </w:t>
            </w:r>
          </w:p>
        </w:tc>
        <w:tc>
          <w:tcPr>
            <w:tcW w:w="1123" w:type="dxa"/>
            <w:tcBorders>
              <w:top w:val="single" w:sz="4" w:space="0" w:color="auto"/>
            </w:tcBorders>
            <w:shd w:val="clear" w:color="auto" w:fill="auto"/>
            <w:vAlign w:val="center"/>
            <w:hideMark/>
          </w:tcPr>
          <w:p w14:paraId="0EDD69D0"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5F3109F5"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4" w:type="dxa"/>
            <w:tcBorders>
              <w:top w:val="single" w:sz="4" w:space="0" w:color="auto"/>
            </w:tcBorders>
            <w:shd w:val="clear" w:color="auto" w:fill="auto"/>
            <w:vAlign w:val="center"/>
            <w:hideMark/>
          </w:tcPr>
          <w:p w14:paraId="7757DB16"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007CC818"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noWrap/>
            <w:vAlign w:val="bottom"/>
            <w:hideMark/>
          </w:tcPr>
          <w:p w14:paraId="4E14DFD0" w14:textId="77777777" w:rsidR="00295DB4" w:rsidRPr="001B308B" w:rsidRDefault="00295DB4" w:rsidP="00295DB4">
            <w:pPr>
              <w:contextualSpacing w:val="0"/>
              <w:jc w:val="right"/>
              <w:rPr>
                <w:color w:val="000000"/>
                <w:sz w:val="20"/>
                <w:szCs w:val="20"/>
                <w:lang w:val="en-US"/>
              </w:rPr>
            </w:pPr>
          </w:p>
        </w:tc>
        <w:tc>
          <w:tcPr>
            <w:tcW w:w="1124" w:type="dxa"/>
            <w:tcBorders>
              <w:top w:val="single" w:sz="4" w:space="0" w:color="auto"/>
            </w:tcBorders>
            <w:shd w:val="clear" w:color="auto" w:fill="auto"/>
            <w:noWrap/>
            <w:vAlign w:val="bottom"/>
            <w:hideMark/>
          </w:tcPr>
          <w:p w14:paraId="11DB1704"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1B308B" w14:paraId="724E861C" w14:textId="77777777" w:rsidTr="000E493B">
        <w:trPr>
          <w:trHeight w:val="20"/>
        </w:trPr>
        <w:tc>
          <w:tcPr>
            <w:tcW w:w="3060" w:type="dxa"/>
            <w:shd w:val="clear" w:color="auto" w:fill="auto"/>
            <w:vAlign w:val="center"/>
            <w:hideMark/>
          </w:tcPr>
          <w:p w14:paraId="5935A5A3" w14:textId="3C788202" w:rsidR="00295DB4" w:rsidRPr="001B308B" w:rsidRDefault="00295DB4" w:rsidP="00295DB4">
            <w:pPr>
              <w:contextualSpacing w:val="0"/>
              <w:rPr>
                <w:color w:val="000000"/>
                <w:sz w:val="20"/>
                <w:szCs w:val="20"/>
                <w:lang w:val="en-US"/>
              </w:rPr>
            </w:pPr>
            <w:r w:rsidRPr="001B308B">
              <w:rPr>
                <w:color w:val="000000"/>
                <w:sz w:val="20"/>
                <w:szCs w:val="20"/>
                <w:lang w:val="en-US"/>
              </w:rPr>
              <w:t xml:space="preserve"> Office and related supplies </w:t>
            </w:r>
          </w:p>
        </w:tc>
        <w:tc>
          <w:tcPr>
            <w:tcW w:w="1123" w:type="dxa"/>
            <w:shd w:val="clear" w:color="auto" w:fill="auto"/>
            <w:vAlign w:val="center"/>
          </w:tcPr>
          <w:p w14:paraId="7A203E6B" w14:textId="53E45F12"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420797C4" w14:textId="7B826186"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38560EA6" w14:textId="77AB239E"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587CC4FA" w14:textId="511A43E2"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459DA062"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center"/>
          </w:tcPr>
          <w:p w14:paraId="4B1EA937" w14:textId="762052ED" w:rsidR="00295DB4" w:rsidRPr="001B308B" w:rsidRDefault="00295DB4" w:rsidP="00295DB4">
            <w:pPr>
              <w:contextualSpacing w:val="0"/>
              <w:rPr>
                <w:color w:val="000000"/>
                <w:sz w:val="20"/>
                <w:szCs w:val="20"/>
                <w:lang w:val="en-US"/>
              </w:rPr>
            </w:pPr>
          </w:p>
        </w:tc>
      </w:tr>
      <w:tr w:rsidR="00295DB4" w:rsidRPr="00E40B56" w14:paraId="20E343E3" w14:textId="77777777" w:rsidTr="000E493B">
        <w:trPr>
          <w:trHeight w:val="20"/>
        </w:trPr>
        <w:tc>
          <w:tcPr>
            <w:tcW w:w="3060" w:type="dxa"/>
            <w:tcBorders>
              <w:bottom w:val="single" w:sz="4" w:space="0" w:color="auto"/>
            </w:tcBorders>
            <w:shd w:val="clear" w:color="auto" w:fill="auto"/>
            <w:vAlign w:val="center"/>
            <w:hideMark/>
          </w:tcPr>
          <w:p w14:paraId="497BC5ED"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TOTAL SUPPLIES </w:t>
            </w:r>
          </w:p>
        </w:tc>
        <w:tc>
          <w:tcPr>
            <w:tcW w:w="1123" w:type="dxa"/>
            <w:tcBorders>
              <w:bottom w:val="single" w:sz="4" w:space="0" w:color="auto"/>
            </w:tcBorders>
            <w:shd w:val="clear" w:color="auto" w:fill="auto"/>
            <w:vAlign w:val="center"/>
          </w:tcPr>
          <w:p w14:paraId="2C64E25A" w14:textId="6F53A5CF"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354C5496" w14:textId="66F565EA"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4C55D9AE" w14:textId="69D33717"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148CC43A" w14:textId="219EF2BE"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77509AA4" w14:textId="16965DF3"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6A4980E8" w14:textId="7B200615" w:rsidR="00295DB4" w:rsidRPr="001B308B" w:rsidRDefault="00295DB4" w:rsidP="00295DB4">
            <w:pPr>
              <w:contextualSpacing w:val="0"/>
              <w:jc w:val="right"/>
              <w:rPr>
                <w:color w:val="000000"/>
                <w:sz w:val="20"/>
                <w:szCs w:val="20"/>
                <w:lang w:val="en-US"/>
              </w:rPr>
            </w:pPr>
          </w:p>
        </w:tc>
      </w:tr>
      <w:tr w:rsidR="00295DB4" w:rsidRPr="001B308B" w14:paraId="6EF927E5" w14:textId="77777777" w:rsidTr="000E493B">
        <w:trPr>
          <w:trHeight w:val="20"/>
        </w:trPr>
        <w:tc>
          <w:tcPr>
            <w:tcW w:w="3060" w:type="dxa"/>
            <w:tcBorders>
              <w:top w:val="single" w:sz="4" w:space="0" w:color="auto"/>
            </w:tcBorders>
            <w:shd w:val="clear" w:color="auto" w:fill="auto"/>
            <w:vAlign w:val="center"/>
            <w:hideMark/>
          </w:tcPr>
          <w:p w14:paraId="49B01BC1" w14:textId="77777777" w:rsidR="00295DB4" w:rsidRPr="001B308B" w:rsidRDefault="00295DB4" w:rsidP="00295DB4">
            <w:pPr>
              <w:contextualSpacing w:val="0"/>
              <w:rPr>
                <w:b/>
                <w:bCs/>
                <w:color w:val="000000"/>
                <w:sz w:val="20"/>
                <w:szCs w:val="20"/>
                <w:lang w:val="en-US"/>
              </w:rPr>
            </w:pPr>
            <w:r w:rsidRPr="001B308B">
              <w:rPr>
                <w:b/>
                <w:bCs/>
                <w:color w:val="000000"/>
                <w:sz w:val="20"/>
                <w:szCs w:val="20"/>
                <w:lang w:val="en-US"/>
              </w:rPr>
              <w:t xml:space="preserve"> Contractual </w:t>
            </w:r>
          </w:p>
        </w:tc>
        <w:tc>
          <w:tcPr>
            <w:tcW w:w="1123" w:type="dxa"/>
            <w:tcBorders>
              <w:top w:val="single" w:sz="4" w:space="0" w:color="auto"/>
            </w:tcBorders>
            <w:shd w:val="clear" w:color="auto" w:fill="auto"/>
            <w:vAlign w:val="center"/>
            <w:hideMark/>
          </w:tcPr>
          <w:p w14:paraId="04258F1D"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2FEFF067"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4" w:type="dxa"/>
            <w:tcBorders>
              <w:top w:val="single" w:sz="4" w:space="0" w:color="auto"/>
            </w:tcBorders>
            <w:shd w:val="clear" w:color="auto" w:fill="auto"/>
            <w:vAlign w:val="center"/>
            <w:hideMark/>
          </w:tcPr>
          <w:p w14:paraId="22E660FB"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7B23548C"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noWrap/>
            <w:vAlign w:val="bottom"/>
            <w:hideMark/>
          </w:tcPr>
          <w:p w14:paraId="156F771F" w14:textId="77777777" w:rsidR="00295DB4" w:rsidRPr="001B308B" w:rsidRDefault="00295DB4" w:rsidP="00295DB4">
            <w:pPr>
              <w:contextualSpacing w:val="0"/>
              <w:jc w:val="right"/>
              <w:rPr>
                <w:color w:val="000000"/>
                <w:sz w:val="20"/>
                <w:szCs w:val="20"/>
                <w:lang w:val="en-US"/>
              </w:rPr>
            </w:pPr>
          </w:p>
        </w:tc>
        <w:tc>
          <w:tcPr>
            <w:tcW w:w="1124" w:type="dxa"/>
            <w:tcBorders>
              <w:top w:val="single" w:sz="4" w:space="0" w:color="auto"/>
            </w:tcBorders>
            <w:shd w:val="clear" w:color="auto" w:fill="auto"/>
            <w:noWrap/>
            <w:vAlign w:val="bottom"/>
            <w:hideMark/>
          </w:tcPr>
          <w:p w14:paraId="7039A844"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1B308B" w14:paraId="42284A61" w14:textId="77777777" w:rsidTr="00BB15A7">
        <w:trPr>
          <w:trHeight w:val="20"/>
        </w:trPr>
        <w:tc>
          <w:tcPr>
            <w:tcW w:w="3060" w:type="dxa"/>
            <w:shd w:val="clear" w:color="auto" w:fill="auto"/>
            <w:vAlign w:val="center"/>
            <w:hideMark/>
          </w:tcPr>
          <w:p w14:paraId="677C6B4F" w14:textId="6E938630" w:rsidR="00295DB4" w:rsidRPr="001B308B" w:rsidRDefault="006D240A" w:rsidP="00295DB4">
            <w:pPr>
              <w:contextualSpacing w:val="0"/>
              <w:rPr>
                <w:color w:val="000000"/>
                <w:sz w:val="20"/>
                <w:szCs w:val="20"/>
                <w:lang w:val="en-US"/>
              </w:rPr>
            </w:pPr>
            <w:r w:rsidRPr="00E40B56">
              <w:rPr>
                <w:color w:val="000000"/>
                <w:sz w:val="20"/>
                <w:szCs w:val="20"/>
                <w:lang w:val="en-US"/>
              </w:rPr>
              <w:t>Contractor support</w:t>
            </w:r>
            <w:r w:rsidR="00295DB4" w:rsidRPr="001B308B">
              <w:rPr>
                <w:color w:val="000000"/>
                <w:sz w:val="20"/>
                <w:szCs w:val="20"/>
                <w:lang w:val="en-US"/>
              </w:rPr>
              <w:t xml:space="preserve"> </w:t>
            </w:r>
          </w:p>
        </w:tc>
        <w:tc>
          <w:tcPr>
            <w:tcW w:w="1123" w:type="dxa"/>
            <w:shd w:val="clear" w:color="auto" w:fill="auto"/>
            <w:vAlign w:val="center"/>
          </w:tcPr>
          <w:p w14:paraId="2B2D9DED" w14:textId="2BE2330B"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101059FA" w14:textId="6025F984"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5E588D3B" w14:textId="01100F42"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062F003B" w14:textId="242D833A"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54288B35"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bottom"/>
          </w:tcPr>
          <w:p w14:paraId="32715DCD" w14:textId="2C8FD00E" w:rsidR="00295DB4" w:rsidRPr="001B308B" w:rsidRDefault="00295DB4" w:rsidP="00295DB4">
            <w:pPr>
              <w:contextualSpacing w:val="0"/>
              <w:rPr>
                <w:color w:val="000000"/>
                <w:sz w:val="20"/>
                <w:szCs w:val="20"/>
                <w:lang w:val="en-US"/>
              </w:rPr>
            </w:pPr>
          </w:p>
        </w:tc>
      </w:tr>
      <w:tr w:rsidR="00295DB4" w:rsidRPr="001B308B" w14:paraId="0344D395" w14:textId="77777777" w:rsidTr="000E493B">
        <w:trPr>
          <w:trHeight w:val="20"/>
        </w:trPr>
        <w:tc>
          <w:tcPr>
            <w:tcW w:w="3060" w:type="dxa"/>
            <w:shd w:val="clear" w:color="auto" w:fill="auto"/>
            <w:vAlign w:val="center"/>
            <w:hideMark/>
          </w:tcPr>
          <w:p w14:paraId="1EBA3AF7" w14:textId="26892CD0"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Translation Services </w:t>
            </w:r>
          </w:p>
        </w:tc>
        <w:tc>
          <w:tcPr>
            <w:tcW w:w="1123" w:type="dxa"/>
            <w:shd w:val="clear" w:color="auto" w:fill="auto"/>
            <w:vAlign w:val="center"/>
          </w:tcPr>
          <w:p w14:paraId="6974D365" w14:textId="39E88B1D"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41DEB656" w14:textId="33B4CB50"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1805E99F" w14:textId="7578BB42"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35E02D36" w14:textId="5B6CBC18"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74335026"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bottom"/>
          </w:tcPr>
          <w:p w14:paraId="6F96B258" w14:textId="7788F004" w:rsidR="00295DB4" w:rsidRPr="001B308B" w:rsidRDefault="00295DB4" w:rsidP="00295DB4">
            <w:pPr>
              <w:contextualSpacing w:val="0"/>
              <w:rPr>
                <w:color w:val="000000"/>
                <w:sz w:val="20"/>
                <w:szCs w:val="20"/>
                <w:lang w:val="en-US"/>
              </w:rPr>
            </w:pPr>
          </w:p>
        </w:tc>
      </w:tr>
      <w:tr w:rsidR="00295DB4" w:rsidRPr="00E40B56" w14:paraId="1EDD43D9" w14:textId="77777777" w:rsidTr="000E493B">
        <w:trPr>
          <w:trHeight w:val="20"/>
        </w:trPr>
        <w:tc>
          <w:tcPr>
            <w:tcW w:w="3060" w:type="dxa"/>
            <w:tcBorders>
              <w:bottom w:val="single" w:sz="4" w:space="0" w:color="auto"/>
            </w:tcBorders>
            <w:shd w:val="clear" w:color="auto" w:fill="auto"/>
            <w:vAlign w:val="center"/>
            <w:hideMark/>
          </w:tcPr>
          <w:p w14:paraId="3F6414CD"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TOTAL CONTRACTUAL </w:t>
            </w:r>
          </w:p>
        </w:tc>
        <w:tc>
          <w:tcPr>
            <w:tcW w:w="1123" w:type="dxa"/>
            <w:tcBorders>
              <w:bottom w:val="single" w:sz="4" w:space="0" w:color="auto"/>
            </w:tcBorders>
            <w:shd w:val="clear" w:color="auto" w:fill="auto"/>
            <w:vAlign w:val="center"/>
          </w:tcPr>
          <w:p w14:paraId="7D7EBFAE" w14:textId="499028FC"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028C73CB" w14:textId="241B6220"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6142F6B4" w14:textId="6D6DB08F"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60FF4DEE" w14:textId="642EAB47"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3D5D7B94" w14:textId="150B0E42"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465AA79E" w14:textId="1FCCF621" w:rsidR="00295DB4" w:rsidRPr="001B308B" w:rsidRDefault="00295DB4" w:rsidP="00295DB4">
            <w:pPr>
              <w:contextualSpacing w:val="0"/>
              <w:jc w:val="right"/>
              <w:rPr>
                <w:color w:val="000000"/>
                <w:sz w:val="20"/>
                <w:szCs w:val="20"/>
                <w:lang w:val="en-US"/>
              </w:rPr>
            </w:pPr>
          </w:p>
        </w:tc>
      </w:tr>
      <w:tr w:rsidR="00295DB4" w:rsidRPr="001B308B" w14:paraId="3106C747" w14:textId="77777777" w:rsidTr="000E493B">
        <w:trPr>
          <w:trHeight w:val="20"/>
        </w:trPr>
        <w:tc>
          <w:tcPr>
            <w:tcW w:w="3060" w:type="dxa"/>
            <w:tcBorders>
              <w:top w:val="single" w:sz="4" w:space="0" w:color="auto"/>
            </w:tcBorders>
            <w:shd w:val="clear" w:color="auto" w:fill="auto"/>
            <w:vAlign w:val="center"/>
            <w:hideMark/>
          </w:tcPr>
          <w:p w14:paraId="2980A171" w14:textId="77777777" w:rsidR="00295DB4" w:rsidRPr="001B308B" w:rsidRDefault="00295DB4" w:rsidP="00295DB4">
            <w:pPr>
              <w:contextualSpacing w:val="0"/>
              <w:rPr>
                <w:b/>
                <w:bCs/>
                <w:color w:val="000000"/>
                <w:sz w:val="20"/>
                <w:szCs w:val="20"/>
                <w:lang w:val="en-US"/>
              </w:rPr>
            </w:pPr>
            <w:r w:rsidRPr="001B308B">
              <w:rPr>
                <w:b/>
                <w:bCs/>
                <w:color w:val="000000"/>
                <w:sz w:val="20"/>
                <w:szCs w:val="20"/>
                <w:lang w:val="en-US"/>
              </w:rPr>
              <w:t xml:space="preserve"> Other </w:t>
            </w:r>
          </w:p>
        </w:tc>
        <w:tc>
          <w:tcPr>
            <w:tcW w:w="1123" w:type="dxa"/>
            <w:tcBorders>
              <w:top w:val="single" w:sz="4" w:space="0" w:color="auto"/>
            </w:tcBorders>
            <w:shd w:val="clear" w:color="auto" w:fill="auto"/>
            <w:vAlign w:val="center"/>
            <w:hideMark/>
          </w:tcPr>
          <w:p w14:paraId="46BE3C13"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0B137E72"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4" w:type="dxa"/>
            <w:tcBorders>
              <w:top w:val="single" w:sz="4" w:space="0" w:color="auto"/>
            </w:tcBorders>
            <w:shd w:val="clear" w:color="auto" w:fill="auto"/>
            <w:vAlign w:val="center"/>
            <w:hideMark/>
          </w:tcPr>
          <w:p w14:paraId="05E69137"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795DAE7D"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noWrap/>
            <w:vAlign w:val="bottom"/>
            <w:hideMark/>
          </w:tcPr>
          <w:p w14:paraId="19FBE481" w14:textId="77777777" w:rsidR="00295DB4" w:rsidRPr="001B308B" w:rsidRDefault="00295DB4" w:rsidP="00295DB4">
            <w:pPr>
              <w:contextualSpacing w:val="0"/>
              <w:jc w:val="right"/>
              <w:rPr>
                <w:color w:val="000000"/>
                <w:sz w:val="20"/>
                <w:szCs w:val="20"/>
                <w:lang w:val="en-US"/>
              </w:rPr>
            </w:pPr>
          </w:p>
        </w:tc>
        <w:tc>
          <w:tcPr>
            <w:tcW w:w="1124" w:type="dxa"/>
            <w:tcBorders>
              <w:top w:val="single" w:sz="4" w:space="0" w:color="auto"/>
            </w:tcBorders>
            <w:shd w:val="clear" w:color="auto" w:fill="auto"/>
            <w:noWrap/>
            <w:vAlign w:val="bottom"/>
            <w:hideMark/>
          </w:tcPr>
          <w:p w14:paraId="6F79DC56"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1B308B" w14:paraId="24A1DCB5" w14:textId="77777777" w:rsidTr="00BB15A7">
        <w:trPr>
          <w:trHeight w:val="20"/>
        </w:trPr>
        <w:tc>
          <w:tcPr>
            <w:tcW w:w="3060" w:type="dxa"/>
            <w:shd w:val="clear" w:color="auto" w:fill="auto"/>
            <w:vAlign w:val="center"/>
            <w:hideMark/>
          </w:tcPr>
          <w:p w14:paraId="6C17C854"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Postage  </w:t>
            </w:r>
          </w:p>
        </w:tc>
        <w:tc>
          <w:tcPr>
            <w:tcW w:w="1123" w:type="dxa"/>
            <w:shd w:val="clear" w:color="auto" w:fill="auto"/>
            <w:vAlign w:val="center"/>
          </w:tcPr>
          <w:p w14:paraId="676D410A" w14:textId="688DB250"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656506A8" w14:textId="46849D27"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6FBD35B1" w14:textId="7D3A7417"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48C1BF43" w14:textId="0936251D"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4BD33FD6"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bottom"/>
          </w:tcPr>
          <w:p w14:paraId="0244CE10" w14:textId="3A8130B3" w:rsidR="00295DB4" w:rsidRPr="001B308B" w:rsidRDefault="00295DB4" w:rsidP="00295DB4">
            <w:pPr>
              <w:contextualSpacing w:val="0"/>
              <w:rPr>
                <w:color w:val="000000"/>
                <w:sz w:val="20"/>
                <w:szCs w:val="20"/>
                <w:lang w:val="en-US"/>
              </w:rPr>
            </w:pPr>
          </w:p>
        </w:tc>
      </w:tr>
      <w:tr w:rsidR="00295DB4" w:rsidRPr="001B308B" w14:paraId="0B5BE67D" w14:textId="77777777" w:rsidTr="000E493B">
        <w:trPr>
          <w:trHeight w:val="20"/>
        </w:trPr>
        <w:tc>
          <w:tcPr>
            <w:tcW w:w="3060" w:type="dxa"/>
            <w:shd w:val="clear" w:color="auto" w:fill="auto"/>
            <w:vAlign w:val="center"/>
            <w:hideMark/>
          </w:tcPr>
          <w:p w14:paraId="27ED82F3"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Printing and Publication Fees </w:t>
            </w:r>
          </w:p>
        </w:tc>
        <w:tc>
          <w:tcPr>
            <w:tcW w:w="1123" w:type="dxa"/>
            <w:shd w:val="clear" w:color="auto" w:fill="auto"/>
            <w:vAlign w:val="center"/>
          </w:tcPr>
          <w:p w14:paraId="5DC5750C" w14:textId="61211D24"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7B284637" w14:textId="5A17E10A" w:rsidR="00295DB4" w:rsidRPr="001B308B" w:rsidRDefault="00295DB4" w:rsidP="00295DB4">
            <w:pPr>
              <w:contextualSpacing w:val="0"/>
              <w:rPr>
                <w:color w:val="000000"/>
                <w:sz w:val="20"/>
                <w:szCs w:val="20"/>
                <w:lang w:val="en-US"/>
              </w:rPr>
            </w:pPr>
          </w:p>
        </w:tc>
        <w:tc>
          <w:tcPr>
            <w:tcW w:w="1124" w:type="dxa"/>
            <w:shd w:val="clear" w:color="auto" w:fill="auto"/>
            <w:vAlign w:val="center"/>
          </w:tcPr>
          <w:p w14:paraId="531AABA8" w14:textId="6A0843A4"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413839A7" w14:textId="0690548C" w:rsidR="00295DB4" w:rsidRPr="001B308B" w:rsidRDefault="00295DB4" w:rsidP="00295DB4">
            <w:pPr>
              <w:contextualSpacing w:val="0"/>
              <w:rPr>
                <w:color w:val="000000"/>
                <w:sz w:val="20"/>
                <w:szCs w:val="20"/>
                <w:lang w:val="en-US"/>
              </w:rPr>
            </w:pPr>
          </w:p>
        </w:tc>
        <w:tc>
          <w:tcPr>
            <w:tcW w:w="1123" w:type="dxa"/>
            <w:shd w:val="clear" w:color="auto" w:fill="auto"/>
            <w:noWrap/>
            <w:vAlign w:val="bottom"/>
          </w:tcPr>
          <w:p w14:paraId="25088B8B" w14:textId="77777777" w:rsidR="00295DB4" w:rsidRPr="001B308B" w:rsidRDefault="00295DB4" w:rsidP="00295DB4">
            <w:pPr>
              <w:contextualSpacing w:val="0"/>
              <w:rPr>
                <w:color w:val="000000"/>
                <w:sz w:val="20"/>
                <w:szCs w:val="20"/>
                <w:lang w:val="en-US"/>
              </w:rPr>
            </w:pPr>
          </w:p>
        </w:tc>
        <w:tc>
          <w:tcPr>
            <w:tcW w:w="1124" w:type="dxa"/>
            <w:shd w:val="clear" w:color="auto" w:fill="auto"/>
            <w:noWrap/>
            <w:vAlign w:val="center"/>
          </w:tcPr>
          <w:p w14:paraId="53DE1F19" w14:textId="4DA9CFA9" w:rsidR="00295DB4" w:rsidRPr="001B308B" w:rsidRDefault="00295DB4" w:rsidP="00295DB4">
            <w:pPr>
              <w:contextualSpacing w:val="0"/>
              <w:rPr>
                <w:color w:val="000000"/>
                <w:sz w:val="20"/>
                <w:szCs w:val="20"/>
                <w:lang w:val="en-US"/>
              </w:rPr>
            </w:pPr>
          </w:p>
        </w:tc>
      </w:tr>
      <w:tr w:rsidR="00295DB4" w:rsidRPr="001B308B" w14:paraId="01D1EC46" w14:textId="77777777" w:rsidTr="00BB15A7">
        <w:trPr>
          <w:trHeight w:val="20"/>
        </w:trPr>
        <w:tc>
          <w:tcPr>
            <w:tcW w:w="3060" w:type="dxa"/>
            <w:shd w:val="clear" w:color="auto" w:fill="auto"/>
            <w:vAlign w:val="center"/>
            <w:hideMark/>
          </w:tcPr>
          <w:p w14:paraId="5FA60C2B" w14:textId="7127105B" w:rsidR="00295DB4" w:rsidRPr="001B308B" w:rsidRDefault="00295DB4" w:rsidP="00295DB4">
            <w:pPr>
              <w:contextualSpacing w:val="0"/>
              <w:rPr>
                <w:color w:val="000000"/>
                <w:sz w:val="20"/>
                <w:szCs w:val="20"/>
                <w:lang w:val="en-US"/>
              </w:rPr>
            </w:pPr>
            <w:r w:rsidRPr="001B308B">
              <w:rPr>
                <w:color w:val="000000"/>
                <w:sz w:val="20"/>
                <w:szCs w:val="20"/>
                <w:lang w:val="en-US"/>
              </w:rPr>
              <w:t xml:space="preserve"> </w:t>
            </w:r>
            <w:r w:rsidR="006D240A" w:rsidRPr="00E40B56">
              <w:rPr>
                <w:color w:val="000000"/>
                <w:sz w:val="20"/>
                <w:szCs w:val="20"/>
                <w:lang w:val="en-US"/>
              </w:rPr>
              <w:t>Participant support costs</w:t>
            </w:r>
            <w:r w:rsidRPr="001B308B">
              <w:rPr>
                <w:color w:val="000000"/>
                <w:sz w:val="20"/>
                <w:szCs w:val="20"/>
                <w:lang w:val="en-US"/>
              </w:rPr>
              <w:t xml:space="preserve"> </w:t>
            </w:r>
          </w:p>
        </w:tc>
        <w:tc>
          <w:tcPr>
            <w:tcW w:w="1123" w:type="dxa"/>
            <w:shd w:val="clear" w:color="auto" w:fill="auto"/>
            <w:vAlign w:val="center"/>
          </w:tcPr>
          <w:p w14:paraId="002DC7C2" w14:textId="1F4C501B"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775513CC" w14:textId="3DF94802" w:rsidR="00295DB4" w:rsidRPr="001B308B" w:rsidRDefault="00295DB4" w:rsidP="00295DB4">
            <w:pPr>
              <w:contextualSpacing w:val="0"/>
              <w:jc w:val="right"/>
              <w:rPr>
                <w:color w:val="000000"/>
                <w:sz w:val="20"/>
                <w:szCs w:val="20"/>
                <w:lang w:val="en-US"/>
              </w:rPr>
            </w:pPr>
          </w:p>
        </w:tc>
        <w:tc>
          <w:tcPr>
            <w:tcW w:w="1124" w:type="dxa"/>
            <w:shd w:val="clear" w:color="auto" w:fill="auto"/>
            <w:vAlign w:val="center"/>
          </w:tcPr>
          <w:p w14:paraId="15E56D67" w14:textId="317DB0ED" w:rsidR="00295DB4" w:rsidRPr="001B308B" w:rsidRDefault="00295DB4" w:rsidP="00295DB4">
            <w:pPr>
              <w:contextualSpacing w:val="0"/>
              <w:jc w:val="right"/>
              <w:rPr>
                <w:color w:val="000000"/>
                <w:sz w:val="20"/>
                <w:szCs w:val="20"/>
                <w:lang w:val="en-US"/>
              </w:rPr>
            </w:pPr>
          </w:p>
        </w:tc>
        <w:tc>
          <w:tcPr>
            <w:tcW w:w="1123" w:type="dxa"/>
            <w:shd w:val="clear" w:color="auto" w:fill="auto"/>
            <w:vAlign w:val="center"/>
          </w:tcPr>
          <w:p w14:paraId="1DA2C6B0" w14:textId="03A0237A" w:rsidR="00295DB4" w:rsidRPr="001B308B" w:rsidRDefault="00295DB4" w:rsidP="00295DB4">
            <w:pPr>
              <w:contextualSpacing w:val="0"/>
              <w:jc w:val="right"/>
              <w:rPr>
                <w:color w:val="000000"/>
                <w:sz w:val="20"/>
                <w:szCs w:val="20"/>
                <w:lang w:val="en-US"/>
              </w:rPr>
            </w:pPr>
          </w:p>
        </w:tc>
        <w:tc>
          <w:tcPr>
            <w:tcW w:w="1123" w:type="dxa"/>
            <w:shd w:val="clear" w:color="auto" w:fill="auto"/>
            <w:noWrap/>
            <w:vAlign w:val="bottom"/>
          </w:tcPr>
          <w:p w14:paraId="08ACFF3E" w14:textId="77777777" w:rsidR="00295DB4" w:rsidRPr="001B308B" w:rsidRDefault="00295DB4" w:rsidP="00295DB4">
            <w:pPr>
              <w:contextualSpacing w:val="0"/>
              <w:jc w:val="right"/>
              <w:rPr>
                <w:color w:val="000000"/>
                <w:sz w:val="20"/>
                <w:szCs w:val="20"/>
                <w:lang w:val="en-US"/>
              </w:rPr>
            </w:pPr>
          </w:p>
        </w:tc>
        <w:tc>
          <w:tcPr>
            <w:tcW w:w="1124" w:type="dxa"/>
            <w:shd w:val="clear" w:color="auto" w:fill="auto"/>
            <w:noWrap/>
            <w:vAlign w:val="center"/>
          </w:tcPr>
          <w:p w14:paraId="6FC8B4ED" w14:textId="02AB6075" w:rsidR="00295DB4" w:rsidRPr="001B308B" w:rsidRDefault="00295DB4" w:rsidP="00295DB4">
            <w:pPr>
              <w:contextualSpacing w:val="0"/>
              <w:jc w:val="center"/>
              <w:rPr>
                <w:color w:val="000000"/>
                <w:sz w:val="20"/>
                <w:szCs w:val="20"/>
                <w:lang w:val="en-US"/>
              </w:rPr>
            </w:pPr>
          </w:p>
        </w:tc>
      </w:tr>
      <w:tr w:rsidR="00295DB4" w:rsidRPr="00E40B56" w14:paraId="6B17E751" w14:textId="77777777" w:rsidTr="000E493B">
        <w:trPr>
          <w:trHeight w:val="20"/>
        </w:trPr>
        <w:tc>
          <w:tcPr>
            <w:tcW w:w="3060" w:type="dxa"/>
            <w:tcBorders>
              <w:bottom w:val="single" w:sz="4" w:space="0" w:color="auto"/>
            </w:tcBorders>
            <w:shd w:val="clear" w:color="auto" w:fill="auto"/>
            <w:vAlign w:val="center"/>
            <w:hideMark/>
          </w:tcPr>
          <w:p w14:paraId="6D61FCCA"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TOTAL OTHER </w:t>
            </w:r>
          </w:p>
        </w:tc>
        <w:tc>
          <w:tcPr>
            <w:tcW w:w="1123" w:type="dxa"/>
            <w:tcBorders>
              <w:bottom w:val="single" w:sz="4" w:space="0" w:color="auto"/>
            </w:tcBorders>
            <w:shd w:val="clear" w:color="auto" w:fill="auto"/>
            <w:vAlign w:val="center"/>
          </w:tcPr>
          <w:p w14:paraId="632BB689" w14:textId="5BADA1A5"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1F069EEE" w14:textId="404CC1A5"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5C0BDF49" w14:textId="6DED3665"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4E81D0A8" w14:textId="6CA41602"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652E8E67" w14:textId="7E285725"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4619E94C" w14:textId="4E67C61E" w:rsidR="00295DB4" w:rsidRPr="001B308B" w:rsidRDefault="00295DB4" w:rsidP="00295DB4">
            <w:pPr>
              <w:contextualSpacing w:val="0"/>
              <w:jc w:val="right"/>
              <w:rPr>
                <w:color w:val="000000"/>
                <w:sz w:val="20"/>
                <w:szCs w:val="20"/>
                <w:lang w:val="en-US"/>
              </w:rPr>
            </w:pPr>
          </w:p>
        </w:tc>
      </w:tr>
      <w:tr w:rsidR="00295DB4" w:rsidRPr="001B308B" w14:paraId="44139FF7" w14:textId="77777777" w:rsidTr="000E493B">
        <w:trPr>
          <w:trHeight w:val="20"/>
        </w:trPr>
        <w:tc>
          <w:tcPr>
            <w:tcW w:w="3060" w:type="dxa"/>
            <w:tcBorders>
              <w:top w:val="single" w:sz="4" w:space="0" w:color="auto"/>
            </w:tcBorders>
            <w:shd w:val="clear" w:color="auto" w:fill="auto"/>
            <w:vAlign w:val="center"/>
            <w:hideMark/>
          </w:tcPr>
          <w:p w14:paraId="0F11FF0C" w14:textId="77777777" w:rsidR="00295DB4" w:rsidRPr="001B308B" w:rsidRDefault="00295DB4" w:rsidP="00295DB4">
            <w:pPr>
              <w:contextualSpacing w:val="0"/>
              <w:rPr>
                <w:b/>
                <w:bCs/>
                <w:color w:val="000000"/>
                <w:sz w:val="20"/>
                <w:szCs w:val="20"/>
                <w:lang w:val="en-US"/>
              </w:rPr>
            </w:pPr>
            <w:r w:rsidRPr="001B308B">
              <w:rPr>
                <w:b/>
                <w:bCs/>
                <w:color w:val="000000"/>
                <w:sz w:val="20"/>
                <w:szCs w:val="20"/>
                <w:lang w:val="en-US"/>
              </w:rPr>
              <w:t xml:space="preserve"> Indirect Charges </w:t>
            </w:r>
          </w:p>
        </w:tc>
        <w:tc>
          <w:tcPr>
            <w:tcW w:w="1123" w:type="dxa"/>
            <w:tcBorders>
              <w:top w:val="single" w:sz="4" w:space="0" w:color="auto"/>
            </w:tcBorders>
            <w:shd w:val="clear" w:color="auto" w:fill="auto"/>
            <w:vAlign w:val="center"/>
            <w:hideMark/>
          </w:tcPr>
          <w:p w14:paraId="40722323"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75BABCE5"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4" w:type="dxa"/>
            <w:tcBorders>
              <w:top w:val="single" w:sz="4" w:space="0" w:color="auto"/>
            </w:tcBorders>
            <w:shd w:val="clear" w:color="auto" w:fill="auto"/>
            <w:vAlign w:val="center"/>
            <w:hideMark/>
          </w:tcPr>
          <w:p w14:paraId="17ED8C76"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vAlign w:val="center"/>
            <w:hideMark/>
          </w:tcPr>
          <w:p w14:paraId="0F325AAB" w14:textId="77777777" w:rsidR="00295DB4" w:rsidRPr="001B308B" w:rsidRDefault="00295DB4" w:rsidP="00295DB4">
            <w:pPr>
              <w:contextualSpacing w:val="0"/>
              <w:jc w:val="right"/>
              <w:rPr>
                <w:color w:val="000000"/>
                <w:sz w:val="20"/>
                <w:szCs w:val="20"/>
                <w:lang w:val="en-US"/>
              </w:rPr>
            </w:pPr>
            <w:r w:rsidRPr="001B308B">
              <w:rPr>
                <w:color w:val="000000"/>
                <w:sz w:val="20"/>
                <w:szCs w:val="20"/>
                <w:lang w:val="en-US"/>
              </w:rPr>
              <w:t> </w:t>
            </w:r>
          </w:p>
        </w:tc>
        <w:tc>
          <w:tcPr>
            <w:tcW w:w="1123" w:type="dxa"/>
            <w:tcBorders>
              <w:top w:val="single" w:sz="4" w:space="0" w:color="auto"/>
            </w:tcBorders>
            <w:shd w:val="clear" w:color="auto" w:fill="auto"/>
            <w:noWrap/>
            <w:vAlign w:val="bottom"/>
            <w:hideMark/>
          </w:tcPr>
          <w:p w14:paraId="19CD16C2" w14:textId="77777777" w:rsidR="00295DB4" w:rsidRPr="001B308B" w:rsidRDefault="00295DB4" w:rsidP="00295DB4">
            <w:pPr>
              <w:contextualSpacing w:val="0"/>
              <w:jc w:val="right"/>
              <w:rPr>
                <w:color w:val="000000"/>
                <w:sz w:val="20"/>
                <w:szCs w:val="20"/>
                <w:lang w:val="en-US"/>
              </w:rPr>
            </w:pPr>
          </w:p>
        </w:tc>
        <w:tc>
          <w:tcPr>
            <w:tcW w:w="1124" w:type="dxa"/>
            <w:tcBorders>
              <w:top w:val="single" w:sz="4" w:space="0" w:color="auto"/>
            </w:tcBorders>
            <w:shd w:val="clear" w:color="auto" w:fill="auto"/>
            <w:noWrap/>
            <w:vAlign w:val="bottom"/>
            <w:hideMark/>
          </w:tcPr>
          <w:p w14:paraId="6BEED2A3"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1B308B" w14:paraId="6D91A136" w14:textId="77777777" w:rsidTr="000E493B">
        <w:trPr>
          <w:trHeight w:val="20"/>
        </w:trPr>
        <w:tc>
          <w:tcPr>
            <w:tcW w:w="3060" w:type="dxa"/>
            <w:shd w:val="clear" w:color="auto" w:fill="auto"/>
            <w:vAlign w:val="center"/>
            <w:hideMark/>
          </w:tcPr>
          <w:p w14:paraId="3FEC9E2C" w14:textId="58F42C93" w:rsidR="00295DB4" w:rsidRPr="001B308B" w:rsidRDefault="00295DB4" w:rsidP="00295DB4">
            <w:pPr>
              <w:contextualSpacing w:val="0"/>
              <w:rPr>
                <w:color w:val="000000"/>
                <w:sz w:val="20"/>
                <w:szCs w:val="20"/>
                <w:lang w:val="en-US"/>
              </w:rPr>
            </w:pPr>
            <w:r w:rsidRPr="001B308B">
              <w:rPr>
                <w:color w:val="000000"/>
                <w:sz w:val="20"/>
                <w:szCs w:val="20"/>
                <w:lang w:val="en-US"/>
              </w:rPr>
              <w:t xml:space="preserve"> Federal Negotiated Indirect Cost Rate = </w:t>
            </w:r>
            <w:r w:rsidR="006D240A" w:rsidRPr="00473A28">
              <w:rPr>
                <w:color w:val="000000"/>
                <w:sz w:val="20"/>
                <w:szCs w:val="20"/>
                <w:highlight w:val="yellow"/>
                <w:lang w:val="en-US"/>
              </w:rPr>
              <w:t>&lt;%&gt;</w:t>
            </w:r>
            <w:r w:rsidRPr="001B308B">
              <w:rPr>
                <w:color w:val="000000"/>
                <w:sz w:val="20"/>
                <w:szCs w:val="20"/>
                <w:lang w:val="en-US"/>
              </w:rPr>
              <w:t xml:space="preserve">  </w:t>
            </w:r>
          </w:p>
        </w:tc>
        <w:tc>
          <w:tcPr>
            <w:tcW w:w="1123" w:type="dxa"/>
            <w:shd w:val="clear" w:color="auto" w:fill="auto"/>
            <w:vAlign w:val="center"/>
          </w:tcPr>
          <w:p w14:paraId="737CD6D9" w14:textId="1CE30E3F" w:rsidR="00295DB4" w:rsidRPr="001B308B" w:rsidRDefault="00295DB4" w:rsidP="00295DB4">
            <w:pPr>
              <w:contextualSpacing w:val="0"/>
              <w:rPr>
                <w:color w:val="000000"/>
                <w:sz w:val="20"/>
                <w:szCs w:val="20"/>
                <w:lang w:val="en-US"/>
              </w:rPr>
            </w:pPr>
          </w:p>
        </w:tc>
        <w:tc>
          <w:tcPr>
            <w:tcW w:w="1123" w:type="dxa"/>
            <w:shd w:val="clear" w:color="auto" w:fill="auto"/>
            <w:vAlign w:val="center"/>
          </w:tcPr>
          <w:p w14:paraId="174B2D02" w14:textId="55EA69A0" w:rsidR="00295DB4" w:rsidRPr="001B308B" w:rsidRDefault="00295DB4" w:rsidP="00295DB4">
            <w:pPr>
              <w:contextualSpacing w:val="0"/>
              <w:rPr>
                <w:color w:val="000000"/>
                <w:sz w:val="20"/>
                <w:szCs w:val="20"/>
                <w:lang w:val="en-US"/>
              </w:rPr>
            </w:pPr>
          </w:p>
        </w:tc>
        <w:tc>
          <w:tcPr>
            <w:tcW w:w="1124" w:type="dxa"/>
            <w:shd w:val="clear" w:color="auto" w:fill="auto"/>
            <w:vAlign w:val="center"/>
          </w:tcPr>
          <w:p w14:paraId="3A0A680A" w14:textId="7E0D0E4C" w:rsidR="00295DB4" w:rsidRPr="001B308B" w:rsidRDefault="00295DB4" w:rsidP="00295DB4">
            <w:pPr>
              <w:contextualSpacing w:val="0"/>
              <w:rPr>
                <w:color w:val="000000"/>
                <w:sz w:val="20"/>
                <w:szCs w:val="20"/>
                <w:lang w:val="en-US"/>
              </w:rPr>
            </w:pPr>
          </w:p>
        </w:tc>
        <w:tc>
          <w:tcPr>
            <w:tcW w:w="1123" w:type="dxa"/>
            <w:shd w:val="clear" w:color="auto" w:fill="auto"/>
            <w:vAlign w:val="center"/>
          </w:tcPr>
          <w:p w14:paraId="3C4617F5" w14:textId="17AA5F0C" w:rsidR="00295DB4" w:rsidRPr="001B308B" w:rsidRDefault="00295DB4" w:rsidP="00295DB4">
            <w:pPr>
              <w:contextualSpacing w:val="0"/>
              <w:rPr>
                <w:color w:val="000000"/>
                <w:sz w:val="20"/>
                <w:szCs w:val="20"/>
                <w:lang w:val="en-US"/>
              </w:rPr>
            </w:pPr>
          </w:p>
        </w:tc>
        <w:tc>
          <w:tcPr>
            <w:tcW w:w="1123" w:type="dxa"/>
            <w:shd w:val="clear" w:color="auto" w:fill="auto"/>
            <w:noWrap/>
            <w:vAlign w:val="bottom"/>
          </w:tcPr>
          <w:p w14:paraId="6811E10D" w14:textId="77777777" w:rsidR="00295DB4" w:rsidRPr="001B308B" w:rsidRDefault="00295DB4" w:rsidP="00295DB4">
            <w:pPr>
              <w:contextualSpacing w:val="0"/>
              <w:rPr>
                <w:color w:val="000000"/>
                <w:sz w:val="20"/>
                <w:szCs w:val="20"/>
                <w:lang w:val="en-US"/>
              </w:rPr>
            </w:pPr>
          </w:p>
        </w:tc>
        <w:tc>
          <w:tcPr>
            <w:tcW w:w="1124" w:type="dxa"/>
            <w:shd w:val="clear" w:color="auto" w:fill="auto"/>
            <w:noWrap/>
            <w:vAlign w:val="bottom"/>
          </w:tcPr>
          <w:p w14:paraId="10F3A1C4" w14:textId="2A5EF359" w:rsidR="00295DB4" w:rsidRPr="001B308B" w:rsidRDefault="00295DB4" w:rsidP="00295DB4">
            <w:pPr>
              <w:contextualSpacing w:val="0"/>
              <w:rPr>
                <w:color w:val="000000"/>
                <w:sz w:val="20"/>
                <w:szCs w:val="20"/>
                <w:lang w:val="en-US"/>
              </w:rPr>
            </w:pPr>
          </w:p>
        </w:tc>
      </w:tr>
      <w:tr w:rsidR="00295DB4" w:rsidRPr="001B308B" w14:paraId="7238FDB1" w14:textId="77777777" w:rsidTr="00BB15A7">
        <w:trPr>
          <w:trHeight w:val="20"/>
        </w:trPr>
        <w:tc>
          <w:tcPr>
            <w:tcW w:w="3060" w:type="dxa"/>
            <w:shd w:val="clear" w:color="auto" w:fill="auto"/>
            <w:vAlign w:val="center"/>
            <w:hideMark/>
          </w:tcPr>
          <w:p w14:paraId="06E279A0"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(Indirect Rate x Personnel = Indirect Costs) </w:t>
            </w:r>
          </w:p>
        </w:tc>
        <w:tc>
          <w:tcPr>
            <w:tcW w:w="1123" w:type="dxa"/>
            <w:shd w:val="clear" w:color="auto" w:fill="auto"/>
            <w:vAlign w:val="center"/>
            <w:hideMark/>
          </w:tcPr>
          <w:p w14:paraId="39609CE8"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c>
          <w:tcPr>
            <w:tcW w:w="1123" w:type="dxa"/>
            <w:shd w:val="clear" w:color="auto" w:fill="auto"/>
            <w:vAlign w:val="center"/>
            <w:hideMark/>
          </w:tcPr>
          <w:p w14:paraId="4A704972"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c>
          <w:tcPr>
            <w:tcW w:w="1124" w:type="dxa"/>
            <w:shd w:val="clear" w:color="auto" w:fill="auto"/>
            <w:vAlign w:val="center"/>
            <w:hideMark/>
          </w:tcPr>
          <w:p w14:paraId="50BE7A19"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c>
          <w:tcPr>
            <w:tcW w:w="1123" w:type="dxa"/>
            <w:shd w:val="clear" w:color="auto" w:fill="auto"/>
            <w:vAlign w:val="center"/>
            <w:hideMark/>
          </w:tcPr>
          <w:p w14:paraId="365EE933"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c>
          <w:tcPr>
            <w:tcW w:w="1123" w:type="dxa"/>
            <w:shd w:val="clear" w:color="auto" w:fill="auto"/>
            <w:noWrap/>
            <w:vAlign w:val="bottom"/>
            <w:hideMark/>
          </w:tcPr>
          <w:p w14:paraId="72251461"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c>
          <w:tcPr>
            <w:tcW w:w="1124" w:type="dxa"/>
            <w:shd w:val="clear" w:color="auto" w:fill="auto"/>
            <w:noWrap/>
            <w:vAlign w:val="bottom"/>
            <w:hideMark/>
          </w:tcPr>
          <w:p w14:paraId="138BB8B0"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w:t>
            </w:r>
          </w:p>
        </w:tc>
      </w:tr>
      <w:tr w:rsidR="00295DB4" w:rsidRPr="00E40B56" w14:paraId="2706C912" w14:textId="77777777" w:rsidTr="000E493B">
        <w:trPr>
          <w:trHeight w:val="20"/>
        </w:trPr>
        <w:tc>
          <w:tcPr>
            <w:tcW w:w="3060" w:type="dxa"/>
            <w:tcBorders>
              <w:bottom w:val="single" w:sz="4" w:space="0" w:color="auto"/>
            </w:tcBorders>
            <w:shd w:val="clear" w:color="auto" w:fill="auto"/>
            <w:vAlign w:val="center"/>
            <w:hideMark/>
          </w:tcPr>
          <w:p w14:paraId="0F6973A1"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TOTAL INDIRECT </w:t>
            </w:r>
          </w:p>
        </w:tc>
        <w:tc>
          <w:tcPr>
            <w:tcW w:w="1123" w:type="dxa"/>
            <w:tcBorders>
              <w:bottom w:val="single" w:sz="4" w:space="0" w:color="auto"/>
            </w:tcBorders>
            <w:shd w:val="clear" w:color="auto" w:fill="auto"/>
            <w:vAlign w:val="center"/>
          </w:tcPr>
          <w:p w14:paraId="5B859292" w14:textId="1F9E343C"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2E54D5E3" w14:textId="0AA60F1B"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079E400F" w14:textId="249BDE26"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5D0C23B7" w14:textId="295B0A03" w:rsidR="00295DB4" w:rsidRPr="001B308B" w:rsidRDefault="00295DB4" w:rsidP="00295DB4">
            <w:pPr>
              <w:contextualSpacing w:val="0"/>
              <w:jc w:val="right"/>
              <w:rPr>
                <w:color w:val="000000"/>
                <w:sz w:val="20"/>
                <w:szCs w:val="20"/>
                <w:lang w:val="en-US"/>
              </w:rPr>
            </w:pPr>
          </w:p>
        </w:tc>
        <w:tc>
          <w:tcPr>
            <w:tcW w:w="1123" w:type="dxa"/>
            <w:tcBorders>
              <w:bottom w:val="single" w:sz="4" w:space="0" w:color="auto"/>
            </w:tcBorders>
            <w:shd w:val="clear" w:color="auto" w:fill="auto"/>
            <w:vAlign w:val="center"/>
          </w:tcPr>
          <w:p w14:paraId="35C2FA06" w14:textId="7F3EDAC1" w:rsidR="00295DB4" w:rsidRPr="001B308B" w:rsidRDefault="00295DB4" w:rsidP="00295DB4">
            <w:pPr>
              <w:contextualSpacing w:val="0"/>
              <w:jc w:val="right"/>
              <w:rPr>
                <w:color w:val="000000"/>
                <w:sz w:val="20"/>
                <w:szCs w:val="20"/>
                <w:lang w:val="en-US"/>
              </w:rPr>
            </w:pPr>
          </w:p>
        </w:tc>
        <w:tc>
          <w:tcPr>
            <w:tcW w:w="1124" w:type="dxa"/>
            <w:tcBorders>
              <w:bottom w:val="single" w:sz="4" w:space="0" w:color="auto"/>
            </w:tcBorders>
            <w:shd w:val="clear" w:color="auto" w:fill="auto"/>
            <w:vAlign w:val="center"/>
          </w:tcPr>
          <w:p w14:paraId="13FE8A27" w14:textId="4DA648AC" w:rsidR="00295DB4" w:rsidRPr="001B308B" w:rsidRDefault="00295DB4" w:rsidP="00295DB4">
            <w:pPr>
              <w:contextualSpacing w:val="0"/>
              <w:jc w:val="right"/>
              <w:rPr>
                <w:color w:val="000000"/>
                <w:sz w:val="20"/>
                <w:szCs w:val="20"/>
                <w:lang w:val="en-US"/>
              </w:rPr>
            </w:pPr>
          </w:p>
        </w:tc>
      </w:tr>
      <w:tr w:rsidR="00295DB4" w:rsidRPr="001B308B" w14:paraId="49EEBB33" w14:textId="77777777" w:rsidTr="000E493B">
        <w:trPr>
          <w:trHeight w:val="20"/>
        </w:trPr>
        <w:tc>
          <w:tcPr>
            <w:tcW w:w="3060" w:type="dxa"/>
            <w:tcBorders>
              <w:top w:val="single" w:sz="4" w:space="0" w:color="auto"/>
              <w:bottom w:val="single" w:sz="4" w:space="0" w:color="auto"/>
            </w:tcBorders>
            <w:shd w:val="clear" w:color="auto" w:fill="auto"/>
            <w:vAlign w:val="center"/>
            <w:hideMark/>
          </w:tcPr>
          <w:p w14:paraId="4A5C7548" w14:textId="77777777" w:rsidR="00295DB4" w:rsidRPr="001B308B" w:rsidRDefault="00295DB4" w:rsidP="00295DB4">
            <w:pPr>
              <w:contextualSpacing w:val="0"/>
              <w:rPr>
                <w:color w:val="000000"/>
                <w:sz w:val="20"/>
                <w:szCs w:val="20"/>
                <w:lang w:val="en-US"/>
              </w:rPr>
            </w:pPr>
            <w:r w:rsidRPr="001B308B">
              <w:rPr>
                <w:color w:val="000000"/>
                <w:sz w:val="20"/>
                <w:szCs w:val="20"/>
                <w:lang w:val="en-US"/>
              </w:rPr>
              <w:t xml:space="preserve"> TOTAL FUNDING </w:t>
            </w:r>
          </w:p>
        </w:tc>
        <w:tc>
          <w:tcPr>
            <w:tcW w:w="1123" w:type="dxa"/>
            <w:tcBorders>
              <w:top w:val="single" w:sz="4" w:space="0" w:color="auto"/>
              <w:bottom w:val="single" w:sz="4" w:space="0" w:color="auto"/>
            </w:tcBorders>
            <w:shd w:val="clear" w:color="auto" w:fill="auto"/>
            <w:vAlign w:val="center"/>
          </w:tcPr>
          <w:p w14:paraId="580C1868" w14:textId="1729C565" w:rsidR="00295DB4" w:rsidRPr="001B308B" w:rsidRDefault="00295DB4" w:rsidP="00295DB4">
            <w:pPr>
              <w:contextualSpacing w:val="0"/>
              <w:jc w:val="right"/>
              <w:rPr>
                <w:color w:val="000000"/>
                <w:sz w:val="20"/>
                <w:szCs w:val="20"/>
                <w:lang w:val="en-US"/>
              </w:rPr>
            </w:pPr>
          </w:p>
        </w:tc>
        <w:tc>
          <w:tcPr>
            <w:tcW w:w="1123" w:type="dxa"/>
            <w:tcBorders>
              <w:top w:val="single" w:sz="4" w:space="0" w:color="auto"/>
              <w:bottom w:val="single" w:sz="4" w:space="0" w:color="auto"/>
            </w:tcBorders>
            <w:shd w:val="clear" w:color="auto" w:fill="auto"/>
            <w:vAlign w:val="center"/>
          </w:tcPr>
          <w:p w14:paraId="63113209" w14:textId="60BEEA27" w:rsidR="00295DB4" w:rsidRPr="001B308B" w:rsidRDefault="00295DB4" w:rsidP="00295DB4">
            <w:pPr>
              <w:contextualSpacing w:val="0"/>
              <w:jc w:val="right"/>
              <w:rPr>
                <w:color w:val="000000"/>
                <w:sz w:val="20"/>
                <w:szCs w:val="20"/>
                <w:lang w:val="en-US"/>
              </w:rPr>
            </w:pPr>
          </w:p>
        </w:tc>
        <w:tc>
          <w:tcPr>
            <w:tcW w:w="1124" w:type="dxa"/>
            <w:tcBorders>
              <w:top w:val="single" w:sz="4" w:space="0" w:color="auto"/>
              <w:bottom w:val="single" w:sz="4" w:space="0" w:color="auto"/>
            </w:tcBorders>
            <w:shd w:val="clear" w:color="auto" w:fill="auto"/>
            <w:vAlign w:val="center"/>
          </w:tcPr>
          <w:p w14:paraId="25B95E76" w14:textId="08AC9AE5" w:rsidR="00295DB4" w:rsidRPr="001B308B" w:rsidRDefault="00295DB4" w:rsidP="00295DB4">
            <w:pPr>
              <w:contextualSpacing w:val="0"/>
              <w:jc w:val="right"/>
              <w:rPr>
                <w:color w:val="000000"/>
                <w:sz w:val="20"/>
                <w:szCs w:val="20"/>
                <w:lang w:val="en-US"/>
              </w:rPr>
            </w:pPr>
          </w:p>
        </w:tc>
        <w:tc>
          <w:tcPr>
            <w:tcW w:w="1123" w:type="dxa"/>
            <w:tcBorders>
              <w:top w:val="single" w:sz="4" w:space="0" w:color="auto"/>
              <w:bottom w:val="single" w:sz="4" w:space="0" w:color="auto"/>
            </w:tcBorders>
            <w:shd w:val="clear" w:color="auto" w:fill="auto"/>
            <w:vAlign w:val="center"/>
          </w:tcPr>
          <w:p w14:paraId="53698A84" w14:textId="3F78644C" w:rsidR="00295DB4" w:rsidRPr="001B308B" w:rsidRDefault="00295DB4" w:rsidP="00295DB4">
            <w:pPr>
              <w:contextualSpacing w:val="0"/>
              <w:jc w:val="right"/>
              <w:rPr>
                <w:color w:val="000000"/>
                <w:sz w:val="20"/>
                <w:szCs w:val="20"/>
                <w:lang w:val="en-US"/>
              </w:rPr>
            </w:pPr>
          </w:p>
        </w:tc>
        <w:tc>
          <w:tcPr>
            <w:tcW w:w="1123" w:type="dxa"/>
            <w:tcBorders>
              <w:top w:val="single" w:sz="4" w:space="0" w:color="auto"/>
              <w:bottom w:val="single" w:sz="4" w:space="0" w:color="auto"/>
            </w:tcBorders>
            <w:shd w:val="clear" w:color="auto" w:fill="auto"/>
            <w:vAlign w:val="center"/>
          </w:tcPr>
          <w:p w14:paraId="12F3C5E5" w14:textId="18C7AE5A" w:rsidR="00295DB4" w:rsidRPr="001B308B" w:rsidRDefault="00295DB4" w:rsidP="00295DB4">
            <w:pPr>
              <w:contextualSpacing w:val="0"/>
              <w:jc w:val="right"/>
              <w:rPr>
                <w:color w:val="000000"/>
                <w:sz w:val="20"/>
                <w:szCs w:val="20"/>
                <w:lang w:val="en-US"/>
              </w:rPr>
            </w:pPr>
          </w:p>
        </w:tc>
        <w:tc>
          <w:tcPr>
            <w:tcW w:w="1124" w:type="dxa"/>
            <w:tcBorders>
              <w:top w:val="single" w:sz="4" w:space="0" w:color="auto"/>
              <w:bottom w:val="single" w:sz="4" w:space="0" w:color="auto"/>
            </w:tcBorders>
            <w:shd w:val="clear" w:color="auto" w:fill="auto"/>
            <w:vAlign w:val="center"/>
          </w:tcPr>
          <w:p w14:paraId="2CFB90CC" w14:textId="1346A8D5" w:rsidR="00295DB4" w:rsidRPr="001B308B" w:rsidRDefault="00295DB4" w:rsidP="00295DB4">
            <w:pPr>
              <w:contextualSpacing w:val="0"/>
              <w:jc w:val="right"/>
              <w:rPr>
                <w:color w:val="000000"/>
                <w:sz w:val="20"/>
                <w:szCs w:val="20"/>
                <w:lang w:val="en-US"/>
              </w:rPr>
            </w:pPr>
          </w:p>
        </w:tc>
      </w:tr>
    </w:tbl>
    <w:p w14:paraId="310782FF" w14:textId="77777777" w:rsidR="00B2490E" w:rsidRPr="00B2490E" w:rsidRDefault="00B2490E" w:rsidP="00B2490E"/>
    <w:p w14:paraId="747489C8" w14:textId="341F5D1E" w:rsidR="00B2490E" w:rsidRDefault="00B2490E" w:rsidP="00793189">
      <w:pPr>
        <w:sectPr w:rsidR="00B2490E" w:rsidSect="00BA457D">
          <w:headerReference w:type="even" r:id="rId61"/>
          <w:headerReference w:type="default" r:id="rId62"/>
          <w:headerReference w:type="first" r:id="rId63"/>
          <w:pgSz w:w="12240" w:h="15840"/>
          <w:pgMar w:top="1440" w:right="1440" w:bottom="1440" w:left="1440" w:header="720" w:footer="720" w:gutter="0"/>
          <w:cols w:space="720"/>
          <w:docGrid w:linePitch="326"/>
        </w:sectPr>
      </w:pPr>
    </w:p>
    <w:p w14:paraId="026B9660" w14:textId="463B83B8" w:rsidR="00793189" w:rsidRDefault="00793189" w:rsidP="00793189">
      <w:pPr>
        <w:pStyle w:val="Heading1"/>
      </w:pPr>
      <w:bookmarkStart w:id="77" w:name="_Toc149721980"/>
      <w:r>
        <w:t>Coordination and Outreach</w:t>
      </w:r>
      <w:bookmarkEnd w:id="77"/>
    </w:p>
    <w:p w14:paraId="1B042E84" w14:textId="77777777" w:rsidR="00B03804" w:rsidRDefault="00734F48" w:rsidP="00BA1F08">
      <w:pPr>
        <w:jc w:val="both"/>
      </w:pPr>
      <w:r w:rsidRPr="00734F48">
        <w:rPr>
          <w:highlight w:val="yellow"/>
        </w:rPr>
        <w:t>&lt;Lead agency&gt;</w:t>
      </w:r>
      <w:r>
        <w:t xml:space="preserve"> conducted extensive intergovernmental coordination and outreach in the development of this PCAP. </w:t>
      </w:r>
      <w:r w:rsidR="001828C5">
        <w:t xml:space="preserve">This section describes the framework </w:t>
      </w:r>
      <w:r w:rsidR="00A06D58" w:rsidRPr="00473A28">
        <w:rPr>
          <w:highlight w:val="yellow"/>
        </w:rPr>
        <w:t>&lt;lead agency&gt;</w:t>
      </w:r>
      <w:r w:rsidR="00A06D58">
        <w:t xml:space="preserve"> used to support robust and meaningful engagement strategies to ensure comprehensive stakeholder </w:t>
      </w:r>
      <w:r w:rsidR="00F61A94">
        <w:t>representation and overcome obstacles to engagement, including linguistic, cultural, institutional, geographic, and other barriers.</w:t>
      </w:r>
    </w:p>
    <w:p w14:paraId="512606FC" w14:textId="77777777" w:rsidR="00B03804" w:rsidRDefault="00B03804" w:rsidP="00BA1F08">
      <w:pPr>
        <w:jc w:val="both"/>
      </w:pPr>
    </w:p>
    <w:p w14:paraId="0EA5FF19" w14:textId="77777777" w:rsidR="00B03804" w:rsidRDefault="00B03804" w:rsidP="00BA1F08">
      <w:pPr>
        <w:pStyle w:val="Heading2"/>
        <w:jc w:val="both"/>
      </w:pPr>
      <w:r>
        <w:t>Identification of Stakeholders</w:t>
      </w:r>
    </w:p>
    <w:p w14:paraId="318C86EE" w14:textId="77777777" w:rsidR="00D530F3" w:rsidRDefault="00B03804" w:rsidP="00BA1F08">
      <w:pPr>
        <w:jc w:val="both"/>
      </w:pPr>
      <w:r w:rsidRPr="00734F48">
        <w:rPr>
          <w:highlight w:val="yellow"/>
        </w:rPr>
        <w:t>&lt;Lead agency&gt;</w:t>
      </w:r>
      <w:r>
        <w:t xml:space="preserve"> identified </w:t>
      </w:r>
      <w:proofErr w:type="gramStart"/>
      <w:r>
        <w:t>stakeholders</w:t>
      </w:r>
      <w:proofErr w:type="gramEnd"/>
      <w:r>
        <w:t xml:space="preserve"> representative of the entities, groups, and individuals who may be impacted by implementation of this PCAP. </w:t>
      </w:r>
      <w:r w:rsidR="00D530F3">
        <w:t xml:space="preserve">Stakeholders included, without limitation: </w:t>
      </w:r>
    </w:p>
    <w:p w14:paraId="0523100F" w14:textId="3DE5F22F" w:rsidR="000A486D" w:rsidRDefault="00CE49D5" w:rsidP="00BA1F08">
      <w:pPr>
        <w:pStyle w:val="ListParagraph"/>
        <w:numPr>
          <w:ilvl w:val="0"/>
          <w:numId w:val="23"/>
        </w:numPr>
        <w:jc w:val="both"/>
      </w:pPr>
      <w:r>
        <w:t>Other s</w:t>
      </w:r>
      <w:r w:rsidR="00191882">
        <w:t xml:space="preserve">tate </w:t>
      </w:r>
      <w:proofErr w:type="gramStart"/>
      <w:r w:rsidR="00191882">
        <w:t>agenc</w:t>
      </w:r>
      <w:r>
        <w:t>ies;</w:t>
      </w:r>
      <w:proofErr w:type="gramEnd"/>
    </w:p>
    <w:p w14:paraId="4A27D350" w14:textId="748F70C4" w:rsidR="00CE49D5" w:rsidRDefault="00CE49D5" w:rsidP="00BA1F08">
      <w:pPr>
        <w:pStyle w:val="ListParagraph"/>
        <w:numPr>
          <w:ilvl w:val="0"/>
          <w:numId w:val="23"/>
        </w:numPr>
        <w:jc w:val="both"/>
      </w:pPr>
      <w:r>
        <w:t xml:space="preserve">Metropolitan planning </w:t>
      </w:r>
      <w:proofErr w:type="gramStart"/>
      <w:r>
        <w:t>organizations;</w:t>
      </w:r>
      <w:proofErr w:type="gramEnd"/>
    </w:p>
    <w:p w14:paraId="302614A2" w14:textId="79421984" w:rsidR="00CE49D5" w:rsidRDefault="00CE49D5" w:rsidP="00BA1F08">
      <w:pPr>
        <w:pStyle w:val="ListParagraph"/>
        <w:numPr>
          <w:ilvl w:val="0"/>
          <w:numId w:val="23"/>
        </w:numPr>
        <w:jc w:val="both"/>
      </w:pPr>
      <w:r>
        <w:t xml:space="preserve">Economic development </w:t>
      </w:r>
      <w:proofErr w:type="gramStart"/>
      <w:r>
        <w:t>organizations;</w:t>
      </w:r>
      <w:proofErr w:type="gramEnd"/>
    </w:p>
    <w:p w14:paraId="502BFC0B" w14:textId="1250F4DE" w:rsidR="00CE49D5" w:rsidRDefault="00720895" w:rsidP="00BA1F08">
      <w:pPr>
        <w:pStyle w:val="ListParagraph"/>
        <w:numPr>
          <w:ilvl w:val="0"/>
          <w:numId w:val="23"/>
        </w:numPr>
        <w:jc w:val="both"/>
      </w:pPr>
      <w:r>
        <w:t xml:space="preserve">Environmental </w:t>
      </w:r>
      <w:proofErr w:type="gramStart"/>
      <w:r w:rsidR="00895DFA">
        <w:t>advocates</w:t>
      </w:r>
      <w:r>
        <w:t>;</w:t>
      </w:r>
      <w:proofErr w:type="gramEnd"/>
    </w:p>
    <w:p w14:paraId="7ED3AD6F" w14:textId="2264CA97" w:rsidR="00720895" w:rsidRDefault="00720895" w:rsidP="00BA1F08">
      <w:pPr>
        <w:pStyle w:val="ListParagraph"/>
        <w:numPr>
          <w:ilvl w:val="0"/>
          <w:numId w:val="23"/>
        </w:numPr>
        <w:jc w:val="both"/>
      </w:pPr>
      <w:r>
        <w:t xml:space="preserve">Industrial </w:t>
      </w:r>
      <w:proofErr w:type="gramStart"/>
      <w:r>
        <w:t>associations;</w:t>
      </w:r>
      <w:proofErr w:type="gramEnd"/>
    </w:p>
    <w:p w14:paraId="57551969" w14:textId="59029C07" w:rsidR="00720895" w:rsidRDefault="00720895" w:rsidP="00BA1F08">
      <w:pPr>
        <w:pStyle w:val="ListParagraph"/>
        <w:numPr>
          <w:ilvl w:val="0"/>
          <w:numId w:val="23"/>
        </w:numPr>
        <w:jc w:val="both"/>
      </w:pPr>
      <w:r>
        <w:t xml:space="preserve">Automotive </w:t>
      </w:r>
      <w:proofErr w:type="gramStart"/>
      <w:r w:rsidR="009F45AB">
        <w:t>associations</w:t>
      </w:r>
      <w:r>
        <w:t>;</w:t>
      </w:r>
      <w:proofErr w:type="gramEnd"/>
    </w:p>
    <w:p w14:paraId="6267F2F7" w14:textId="0ADBCD6F" w:rsidR="00720895" w:rsidRDefault="009F45AB" w:rsidP="00BA1F08">
      <w:pPr>
        <w:pStyle w:val="ListParagraph"/>
        <w:numPr>
          <w:ilvl w:val="0"/>
          <w:numId w:val="23"/>
        </w:numPr>
        <w:jc w:val="both"/>
      </w:pPr>
      <w:proofErr w:type="gramStart"/>
      <w:r>
        <w:t>Utilities;</w:t>
      </w:r>
      <w:proofErr w:type="gramEnd"/>
    </w:p>
    <w:p w14:paraId="0EA3888E" w14:textId="145CBF61" w:rsidR="009F45AB" w:rsidRDefault="009F45AB" w:rsidP="00BA1F08">
      <w:pPr>
        <w:pStyle w:val="ListParagraph"/>
        <w:numPr>
          <w:ilvl w:val="0"/>
          <w:numId w:val="23"/>
        </w:numPr>
        <w:jc w:val="both"/>
      </w:pPr>
      <w:r>
        <w:t xml:space="preserve">Agricultural </w:t>
      </w:r>
      <w:proofErr w:type="gramStart"/>
      <w:r w:rsidR="00EB3FD6">
        <w:t>a</w:t>
      </w:r>
      <w:r>
        <w:t>ssociations;</w:t>
      </w:r>
      <w:proofErr w:type="gramEnd"/>
    </w:p>
    <w:p w14:paraId="429A168A" w14:textId="7E5163CC" w:rsidR="009F45AB" w:rsidRDefault="00EB3FD6" w:rsidP="00BA1F08">
      <w:pPr>
        <w:pStyle w:val="ListParagraph"/>
        <w:numPr>
          <w:ilvl w:val="0"/>
          <w:numId w:val="23"/>
        </w:numPr>
        <w:jc w:val="both"/>
      </w:pPr>
      <w:r>
        <w:t xml:space="preserve">Waste management </w:t>
      </w:r>
      <w:proofErr w:type="gramStart"/>
      <w:r>
        <w:t>organizations;</w:t>
      </w:r>
      <w:proofErr w:type="gramEnd"/>
    </w:p>
    <w:p w14:paraId="76EC5416" w14:textId="378CBBB0" w:rsidR="00EB3FD6" w:rsidRDefault="00EB3FD6" w:rsidP="00BA1F08">
      <w:pPr>
        <w:pStyle w:val="ListParagraph"/>
        <w:numPr>
          <w:ilvl w:val="0"/>
          <w:numId w:val="23"/>
        </w:numPr>
        <w:jc w:val="both"/>
      </w:pPr>
      <w:r>
        <w:t xml:space="preserve">Industrial </w:t>
      </w:r>
      <w:proofErr w:type="gramStart"/>
      <w:r>
        <w:t>organizations;</w:t>
      </w:r>
      <w:proofErr w:type="gramEnd"/>
    </w:p>
    <w:p w14:paraId="52E4322C" w14:textId="3A1242AD" w:rsidR="00EB3FD6" w:rsidRDefault="00EB3FD6" w:rsidP="00BA1F08">
      <w:pPr>
        <w:pStyle w:val="ListParagraph"/>
        <w:numPr>
          <w:ilvl w:val="0"/>
          <w:numId w:val="23"/>
        </w:numPr>
        <w:jc w:val="both"/>
      </w:pPr>
      <w:r>
        <w:t xml:space="preserve">Consumer </w:t>
      </w:r>
      <w:proofErr w:type="gramStart"/>
      <w:r>
        <w:t>advocates;</w:t>
      </w:r>
      <w:proofErr w:type="gramEnd"/>
    </w:p>
    <w:p w14:paraId="0963809D" w14:textId="2FD7579B" w:rsidR="00EB3FD6" w:rsidRDefault="00414213" w:rsidP="00BA1F08">
      <w:pPr>
        <w:pStyle w:val="ListParagraph"/>
        <w:numPr>
          <w:ilvl w:val="0"/>
          <w:numId w:val="23"/>
        </w:numPr>
        <w:jc w:val="both"/>
      </w:pPr>
      <w:r>
        <w:t xml:space="preserve">Local elected </w:t>
      </w:r>
      <w:proofErr w:type="gramStart"/>
      <w:r>
        <w:t>officials;</w:t>
      </w:r>
      <w:proofErr w:type="gramEnd"/>
    </w:p>
    <w:p w14:paraId="46153ABF" w14:textId="20FCE401" w:rsidR="00414213" w:rsidRDefault="00414213" w:rsidP="00BA1F08">
      <w:pPr>
        <w:pStyle w:val="ListParagraph"/>
        <w:numPr>
          <w:ilvl w:val="0"/>
          <w:numId w:val="23"/>
        </w:numPr>
        <w:jc w:val="both"/>
      </w:pPr>
      <w:r>
        <w:t xml:space="preserve">Community-based </w:t>
      </w:r>
      <w:proofErr w:type="gramStart"/>
      <w:r>
        <w:t>organizations;</w:t>
      </w:r>
      <w:proofErr w:type="gramEnd"/>
    </w:p>
    <w:p w14:paraId="0DDFA38F" w14:textId="33666B5A" w:rsidR="00414213" w:rsidRDefault="00414213" w:rsidP="00BA1F08">
      <w:pPr>
        <w:pStyle w:val="ListParagraph"/>
        <w:numPr>
          <w:ilvl w:val="0"/>
          <w:numId w:val="23"/>
        </w:numPr>
        <w:jc w:val="both"/>
      </w:pPr>
      <w:r>
        <w:t xml:space="preserve">Chambers of </w:t>
      </w:r>
      <w:proofErr w:type="gramStart"/>
      <w:r>
        <w:t>commerce;</w:t>
      </w:r>
      <w:proofErr w:type="gramEnd"/>
    </w:p>
    <w:p w14:paraId="283ECD32" w14:textId="12860E1E" w:rsidR="00414213" w:rsidRDefault="000B35D3" w:rsidP="00BA1F08">
      <w:pPr>
        <w:pStyle w:val="ListParagraph"/>
        <w:numPr>
          <w:ilvl w:val="0"/>
          <w:numId w:val="23"/>
        </w:numPr>
        <w:jc w:val="both"/>
      </w:pPr>
      <w:r>
        <w:t xml:space="preserve">Other interested organizations; and </w:t>
      </w:r>
    </w:p>
    <w:p w14:paraId="24501625" w14:textId="62EDD33A" w:rsidR="000B35D3" w:rsidRDefault="000B35D3" w:rsidP="00BA1F08">
      <w:pPr>
        <w:pStyle w:val="ListParagraph"/>
        <w:numPr>
          <w:ilvl w:val="0"/>
          <w:numId w:val="23"/>
        </w:numPr>
        <w:jc w:val="both"/>
      </w:pPr>
      <w:r>
        <w:t>Residents of &lt;state&gt;</w:t>
      </w:r>
      <w:r w:rsidR="00450AF7">
        <w:t>.</w:t>
      </w:r>
    </w:p>
    <w:p w14:paraId="34F4E11F" w14:textId="7C48AAE4" w:rsidR="00F72663" w:rsidRDefault="00F72663" w:rsidP="00BA1F08">
      <w:pPr>
        <w:jc w:val="both"/>
      </w:pPr>
    </w:p>
    <w:p w14:paraId="0A871013" w14:textId="33FE46A2" w:rsidR="00450AF7" w:rsidRDefault="00BC3E32" w:rsidP="00BA1F08">
      <w:pPr>
        <w:jc w:val="both"/>
      </w:pPr>
      <w:r>
        <w:t xml:space="preserve">To identify stakeholders, </w:t>
      </w:r>
      <w:r w:rsidRPr="00473A28">
        <w:rPr>
          <w:highlight w:val="yellow"/>
        </w:rPr>
        <w:t>&lt;lead agency&gt;</w:t>
      </w:r>
      <w:r>
        <w:t xml:space="preserve"> </w:t>
      </w:r>
      <w:r w:rsidR="00FB7952">
        <w:t xml:space="preserve">contacted local elected officials, community organizations, and advocacy organizations known to be interested in </w:t>
      </w:r>
      <w:r w:rsidR="00824B46">
        <w:t xml:space="preserve">clean energy infrastructure and practices. The list of identified stakeholders as of the publication of this PCAP </w:t>
      </w:r>
      <w:r w:rsidR="00A343F0">
        <w:t xml:space="preserve">is included in </w:t>
      </w:r>
      <w:proofErr w:type="gramStart"/>
      <w:r w:rsidR="00A343F0">
        <w:t>Appendix</w:t>
      </w:r>
      <w:proofErr w:type="gramEnd"/>
      <w:r w:rsidR="00A343F0">
        <w:t xml:space="preserve"> </w:t>
      </w:r>
      <w:commentRangeStart w:id="78"/>
      <w:r w:rsidR="00A343F0" w:rsidRPr="00473A28">
        <w:rPr>
          <w:highlight w:val="yellow"/>
        </w:rPr>
        <w:t xml:space="preserve">&lt;letter&gt;. </w:t>
      </w:r>
      <w:commentRangeEnd w:id="78"/>
      <w:r w:rsidR="00EA45CB" w:rsidRPr="00473A28">
        <w:rPr>
          <w:rStyle w:val="CommentReference"/>
          <w:highlight w:val="yellow"/>
        </w:rPr>
        <w:commentReference w:id="78"/>
      </w:r>
      <w:r w:rsidR="00A343F0" w:rsidRPr="00473A28">
        <w:rPr>
          <w:highlight w:val="yellow"/>
        </w:rPr>
        <w:t>&lt;Lead agency&gt;</w:t>
      </w:r>
      <w:r w:rsidR="00A343F0">
        <w:t xml:space="preserve"> will update this list of stakeholders as needed.</w:t>
      </w:r>
    </w:p>
    <w:p w14:paraId="28E22165" w14:textId="77777777" w:rsidR="000419A7" w:rsidRDefault="000419A7" w:rsidP="00BA1F08">
      <w:pPr>
        <w:jc w:val="both"/>
      </w:pPr>
    </w:p>
    <w:p w14:paraId="159CDF50" w14:textId="44948724" w:rsidR="000419A7" w:rsidRDefault="00CC060D" w:rsidP="00BA1F08">
      <w:pPr>
        <w:pStyle w:val="Heading2"/>
        <w:jc w:val="both"/>
      </w:pPr>
      <w:r>
        <w:t xml:space="preserve">Interagency and </w:t>
      </w:r>
      <w:r w:rsidR="000419A7">
        <w:t>Intergovernmental</w:t>
      </w:r>
      <w:r>
        <w:t xml:space="preserve"> Coordination</w:t>
      </w:r>
    </w:p>
    <w:p w14:paraId="60DD1C11" w14:textId="59BB4B8C" w:rsidR="00CC060D" w:rsidRDefault="00CC060D" w:rsidP="00BA1F08">
      <w:pPr>
        <w:jc w:val="both"/>
      </w:pPr>
      <w:commentRangeStart w:id="79"/>
      <w:r w:rsidRPr="00473A28">
        <w:rPr>
          <w:highlight w:val="yellow"/>
        </w:rPr>
        <w:t xml:space="preserve">&lt;Describe the process </w:t>
      </w:r>
      <w:r w:rsidR="00F6416A" w:rsidRPr="00473A28">
        <w:rPr>
          <w:highlight w:val="yellow"/>
        </w:rPr>
        <w:t xml:space="preserve">the lead agency used to </w:t>
      </w:r>
      <w:r w:rsidR="00157626" w:rsidRPr="00473A28">
        <w:rPr>
          <w:highlight w:val="yellow"/>
        </w:rPr>
        <w:t xml:space="preserve">coordinate with other appropriate agencies and offices within state government and involve </w:t>
      </w:r>
      <w:r w:rsidR="005F280A" w:rsidRPr="00473A28">
        <w:rPr>
          <w:highlight w:val="yellow"/>
        </w:rPr>
        <w:t>municipalities, tribes, and other organizations in plan development</w:t>
      </w:r>
      <w:r w:rsidR="00114877" w:rsidRPr="00473A28">
        <w:rPr>
          <w:highlight w:val="yellow"/>
        </w:rPr>
        <w:t xml:space="preserve">. Were any subawards issued? </w:t>
      </w:r>
      <w:r w:rsidR="00547D92" w:rsidRPr="00473A28">
        <w:rPr>
          <w:highlight w:val="yellow"/>
        </w:rPr>
        <w:t xml:space="preserve">What were the roles of any </w:t>
      </w:r>
      <w:proofErr w:type="spellStart"/>
      <w:r w:rsidR="00CF23A0" w:rsidRPr="00473A28">
        <w:rPr>
          <w:highlight w:val="yellow"/>
        </w:rPr>
        <w:t>subawardees</w:t>
      </w:r>
      <w:proofErr w:type="spellEnd"/>
      <w:r w:rsidR="00CF23A0" w:rsidRPr="00473A28">
        <w:rPr>
          <w:highlight w:val="yellow"/>
        </w:rPr>
        <w:t xml:space="preserve"> and other </w:t>
      </w:r>
      <w:r w:rsidR="00547D92" w:rsidRPr="00473A28">
        <w:rPr>
          <w:highlight w:val="yellow"/>
        </w:rPr>
        <w:t>cooperating agencies in this process?</w:t>
      </w:r>
      <w:r w:rsidR="005F280A" w:rsidRPr="00473A28">
        <w:rPr>
          <w:highlight w:val="yellow"/>
        </w:rPr>
        <w:t>&gt;</w:t>
      </w:r>
      <w:commentRangeEnd w:id="79"/>
      <w:r w:rsidR="005F280A" w:rsidRPr="00473A28">
        <w:rPr>
          <w:rStyle w:val="CommentReference"/>
          <w:highlight w:val="yellow"/>
        </w:rPr>
        <w:commentReference w:id="79"/>
      </w:r>
    </w:p>
    <w:p w14:paraId="7BB1BD31" w14:textId="77777777" w:rsidR="005F280A" w:rsidRPr="00CC060D" w:rsidRDefault="005F280A" w:rsidP="00BA1F08">
      <w:pPr>
        <w:jc w:val="both"/>
      </w:pPr>
    </w:p>
    <w:p w14:paraId="41B3E298" w14:textId="69199603" w:rsidR="00A343F0" w:rsidRDefault="000419A7" w:rsidP="00BA1F08">
      <w:pPr>
        <w:pStyle w:val="Heading2"/>
        <w:jc w:val="both"/>
      </w:pPr>
      <w:r>
        <w:t>Outreach Plan</w:t>
      </w:r>
    </w:p>
    <w:p w14:paraId="44D2F833" w14:textId="7E5B1D56" w:rsidR="00F72663" w:rsidRDefault="00106CB2" w:rsidP="00BA1F08">
      <w:pPr>
        <w:jc w:val="both"/>
      </w:pPr>
      <w:commentRangeStart w:id="80"/>
      <w:r w:rsidRPr="00473A28">
        <w:rPr>
          <w:highlight w:val="yellow"/>
        </w:rPr>
        <w:t xml:space="preserve">&lt;Insert description of state-specific intergovernmental coordination efforts, stakeholder engagement, </w:t>
      </w:r>
      <w:r w:rsidR="00035686" w:rsidRPr="00473A28">
        <w:rPr>
          <w:highlight w:val="yellow"/>
        </w:rPr>
        <w:t xml:space="preserve">and </w:t>
      </w:r>
      <w:r w:rsidR="00133968" w:rsidRPr="00473A28">
        <w:rPr>
          <w:highlight w:val="yellow"/>
        </w:rPr>
        <w:t>identification and meaningful engagement with LIDACs</w:t>
      </w:r>
      <w:r w:rsidR="00EB1080" w:rsidRPr="00473A28">
        <w:rPr>
          <w:highlight w:val="yellow"/>
        </w:rPr>
        <w:t>.</w:t>
      </w:r>
      <w:r w:rsidR="00035686" w:rsidRPr="00473A28">
        <w:rPr>
          <w:highlight w:val="yellow"/>
        </w:rPr>
        <w:t>&gt;</w:t>
      </w:r>
      <w:r w:rsidR="00133968" w:rsidRPr="00473A28">
        <w:rPr>
          <w:highlight w:val="yellow"/>
        </w:rPr>
        <w:t xml:space="preserve"> </w:t>
      </w:r>
      <w:commentRangeEnd w:id="80"/>
      <w:r w:rsidR="00035686" w:rsidRPr="00473A28">
        <w:rPr>
          <w:rStyle w:val="CommentReference"/>
          <w:highlight w:val="yellow"/>
        </w:rPr>
        <w:commentReference w:id="80"/>
      </w:r>
    </w:p>
    <w:p w14:paraId="6804C4EA" w14:textId="77777777" w:rsidR="00EB1080" w:rsidRDefault="00EB1080" w:rsidP="00BA1F08">
      <w:pPr>
        <w:jc w:val="both"/>
      </w:pPr>
    </w:p>
    <w:p w14:paraId="011B0E4D" w14:textId="33DB3140" w:rsidR="00F268CB" w:rsidRDefault="00F268CB" w:rsidP="00BA1F08">
      <w:pPr>
        <w:pStyle w:val="Heading2"/>
        <w:jc w:val="both"/>
      </w:pPr>
      <w:r>
        <w:t>Strategies to Overcome Linguistic, Cultural, Institutional, Geographic, and Other Barriers to Participation</w:t>
      </w:r>
    </w:p>
    <w:p w14:paraId="5DA3284A" w14:textId="0DD52997" w:rsidR="00F268CB" w:rsidRDefault="00B87162" w:rsidP="00BA1F08">
      <w:pPr>
        <w:jc w:val="both"/>
      </w:pPr>
      <w:r w:rsidRPr="008769AC">
        <w:rPr>
          <w:highlight w:val="yellow"/>
        </w:rPr>
        <w:t>&lt;Insert description of state strategies and resources such as Limited English Proficiency Plans</w:t>
      </w:r>
      <w:r w:rsidR="000635B7" w:rsidRPr="008769AC">
        <w:rPr>
          <w:highlight w:val="yellow"/>
        </w:rPr>
        <w:t>;</w:t>
      </w:r>
      <w:r w:rsidRPr="008769AC">
        <w:rPr>
          <w:highlight w:val="yellow"/>
        </w:rPr>
        <w:t xml:space="preserve"> </w:t>
      </w:r>
      <w:r w:rsidR="000635B7" w:rsidRPr="008769AC">
        <w:rPr>
          <w:highlight w:val="yellow"/>
        </w:rPr>
        <w:t>t</w:t>
      </w:r>
      <w:r w:rsidRPr="008769AC">
        <w:rPr>
          <w:highlight w:val="yellow"/>
        </w:rPr>
        <w:t xml:space="preserve">ranslation </w:t>
      </w:r>
      <w:r w:rsidR="000635B7" w:rsidRPr="008769AC">
        <w:rPr>
          <w:highlight w:val="yellow"/>
        </w:rPr>
        <w:t>s</w:t>
      </w:r>
      <w:r w:rsidRPr="008769AC">
        <w:rPr>
          <w:highlight w:val="yellow"/>
        </w:rPr>
        <w:t>ervices</w:t>
      </w:r>
      <w:r w:rsidR="000635B7" w:rsidRPr="008769AC">
        <w:rPr>
          <w:highlight w:val="yellow"/>
        </w:rPr>
        <w:t>;</w:t>
      </w:r>
      <w:r w:rsidRPr="008769AC">
        <w:rPr>
          <w:highlight w:val="yellow"/>
        </w:rPr>
        <w:t xml:space="preserve"> </w:t>
      </w:r>
      <w:r w:rsidR="000635B7" w:rsidRPr="008769AC">
        <w:rPr>
          <w:highlight w:val="yellow"/>
        </w:rPr>
        <w:t>a</w:t>
      </w:r>
      <w:r w:rsidRPr="008769AC">
        <w:rPr>
          <w:highlight w:val="yellow"/>
        </w:rPr>
        <w:t xml:space="preserve">ccessibility of </w:t>
      </w:r>
      <w:r w:rsidR="000635B7" w:rsidRPr="008769AC">
        <w:rPr>
          <w:highlight w:val="yellow"/>
        </w:rPr>
        <w:t>r</w:t>
      </w:r>
      <w:r w:rsidRPr="008769AC">
        <w:rPr>
          <w:highlight w:val="yellow"/>
        </w:rPr>
        <w:t>esources</w:t>
      </w:r>
      <w:r w:rsidR="007C64FD" w:rsidRPr="008769AC">
        <w:rPr>
          <w:highlight w:val="yellow"/>
        </w:rPr>
        <w:t xml:space="preserve"> (</w:t>
      </w:r>
      <w:r w:rsidR="00AB6191" w:rsidRPr="008769AC">
        <w:rPr>
          <w:highlight w:val="yellow"/>
        </w:rPr>
        <w:t>webpage</w:t>
      </w:r>
      <w:r w:rsidR="007C64FD" w:rsidRPr="008769AC">
        <w:rPr>
          <w:highlight w:val="yellow"/>
        </w:rPr>
        <w:t xml:space="preserve">, email lists, news releases, newspaper publications, social media, </w:t>
      </w:r>
      <w:r w:rsidR="00AB6191" w:rsidRPr="008769AC">
        <w:rPr>
          <w:highlight w:val="yellow"/>
        </w:rPr>
        <w:t>public meeting</w:t>
      </w:r>
      <w:r w:rsidR="000635B7" w:rsidRPr="008769AC">
        <w:rPr>
          <w:highlight w:val="yellow"/>
        </w:rPr>
        <w:t xml:space="preserve"> recordings or summaries</w:t>
      </w:r>
      <w:r w:rsidR="00AB6191" w:rsidRPr="008769AC">
        <w:rPr>
          <w:highlight w:val="yellow"/>
        </w:rPr>
        <w:t xml:space="preserve">, livestream, </w:t>
      </w:r>
      <w:r w:rsidR="000635B7" w:rsidRPr="008769AC">
        <w:rPr>
          <w:highlight w:val="yellow"/>
        </w:rPr>
        <w:t xml:space="preserve">video conferencing, </w:t>
      </w:r>
      <w:r w:rsidR="007C64FD" w:rsidRPr="008769AC">
        <w:rPr>
          <w:highlight w:val="yellow"/>
        </w:rPr>
        <w:t>etc.)</w:t>
      </w:r>
      <w:r w:rsidR="00815AEE" w:rsidRPr="008769AC">
        <w:rPr>
          <w:highlight w:val="yellow"/>
        </w:rPr>
        <w:t>;</w:t>
      </w:r>
      <w:r w:rsidR="007C64FD" w:rsidRPr="008769AC">
        <w:rPr>
          <w:highlight w:val="yellow"/>
        </w:rPr>
        <w:t xml:space="preserve"> </w:t>
      </w:r>
      <w:r w:rsidR="00573448" w:rsidRPr="008769AC">
        <w:rPr>
          <w:highlight w:val="yellow"/>
        </w:rPr>
        <w:t>and meeting location choice; etc. Where can documentation of these resources be found?&gt;</w:t>
      </w:r>
      <w:r w:rsidR="00573448">
        <w:t xml:space="preserve"> </w:t>
      </w:r>
    </w:p>
    <w:p w14:paraId="190E7CA9" w14:textId="77777777" w:rsidR="00C37193" w:rsidRDefault="00C37193" w:rsidP="00BA1F08">
      <w:pPr>
        <w:jc w:val="both"/>
      </w:pPr>
    </w:p>
    <w:p w14:paraId="7E12EF16" w14:textId="35D258AD" w:rsidR="00C37193" w:rsidRDefault="0077294A" w:rsidP="00BA1F08">
      <w:pPr>
        <w:pStyle w:val="Heading2"/>
        <w:jc w:val="both"/>
      </w:pPr>
      <w:r>
        <w:t xml:space="preserve">Outreach and </w:t>
      </w:r>
      <w:r w:rsidR="004929D0">
        <w:t>Coordination</w:t>
      </w:r>
      <w:r>
        <w:t xml:space="preserve"> Documentation</w:t>
      </w:r>
    </w:p>
    <w:p w14:paraId="6B4DC571" w14:textId="0C03A18C" w:rsidR="001E5238" w:rsidRDefault="001E5238" w:rsidP="00BA1F08">
      <w:pPr>
        <w:jc w:val="both"/>
      </w:pPr>
      <w:commentRangeStart w:id="81"/>
      <w:r>
        <w:t xml:space="preserve">Table </w:t>
      </w:r>
      <w:r w:rsidR="004653BE">
        <w:t>11 provides a log of interagency and intergovernmental coordination and stakeholder and public engagement efforts associated with development of this PCAP</w:t>
      </w:r>
      <w:r w:rsidR="00A7213C">
        <w:t>.</w:t>
      </w:r>
      <w:r w:rsidR="004653BE">
        <w:t xml:space="preserve"> </w:t>
      </w:r>
      <w:commentRangeEnd w:id="81"/>
      <w:r w:rsidR="00BC352E">
        <w:rPr>
          <w:rStyle w:val="CommentReference"/>
        </w:rPr>
        <w:commentReference w:id="81"/>
      </w:r>
      <w:r w:rsidR="00C54885">
        <w:t>Meeting and outreach m</w:t>
      </w:r>
      <w:r w:rsidR="007D047A">
        <w:t xml:space="preserve">aterials and resources are available at </w:t>
      </w:r>
      <w:r w:rsidR="007D047A" w:rsidRPr="00C54885">
        <w:rPr>
          <w:highlight w:val="yellow"/>
        </w:rPr>
        <w:t>&lt;link&gt;</w:t>
      </w:r>
      <w:r w:rsidR="007D047A">
        <w:t>.</w:t>
      </w:r>
    </w:p>
    <w:p w14:paraId="45CF5AC4" w14:textId="77777777" w:rsidR="00565DEB" w:rsidRDefault="00565DEB" w:rsidP="001E5238">
      <w:pPr>
        <w:pStyle w:val="Caption"/>
        <w:rPr>
          <w:color w:val="auto"/>
        </w:rPr>
        <w:sectPr w:rsidR="00565DEB" w:rsidSect="00E53A1E">
          <w:headerReference w:type="even" r:id="rId64"/>
          <w:headerReference w:type="default" r:id="rId65"/>
          <w:headerReference w:type="first" r:id="rId66"/>
          <w:pgSz w:w="12240" w:h="15840"/>
          <w:pgMar w:top="1440" w:right="1440" w:bottom="1440" w:left="1440" w:header="720" w:footer="720" w:gutter="0"/>
          <w:cols w:space="720"/>
          <w:titlePg/>
          <w:docGrid w:linePitch="326"/>
        </w:sectPr>
      </w:pPr>
    </w:p>
    <w:p w14:paraId="3A82FC28" w14:textId="77777777" w:rsidR="001E5238" w:rsidRDefault="001E5238" w:rsidP="001E5238">
      <w:pPr>
        <w:pStyle w:val="Caption"/>
        <w:rPr>
          <w:color w:val="auto"/>
        </w:rPr>
      </w:pPr>
    </w:p>
    <w:p w14:paraId="28232D47" w14:textId="7484DF09" w:rsidR="001E5238" w:rsidRDefault="001E5238" w:rsidP="004929D0">
      <w:pPr>
        <w:pStyle w:val="Caption"/>
        <w:rPr>
          <w:color w:val="auto"/>
        </w:rPr>
      </w:pPr>
      <w:bookmarkStart w:id="82" w:name="_Toc148947789"/>
      <w:r w:rsidRPr="005D751F">
        <w:rPr>
          <w:color w:val="auto"/>
        </w:rPr>
        <w:t xml:space="preserve">Table </w:t>
      </w:r>
      <w:r w:rsidRPr="005D751F">
        <w:rPr>
          <w:color w:val="auto"/>
        </w:rPr>
        <w:fldChar w:fldCharType="begin"/>
      </w:r>
      <w:r w:rsidRPr="005D751F">
        <w:rPr>
          <w:color w:val="auto"/>
        </w:rPr>
        <w:instrText xml:space="preserve"> SEQ Table \* ARABIC </w:instrText>
      </w:r>
      <w:r w:rsidRPr="005D751F">
        <w:rPr>
          <w:color w:val="auto"/>
        </w:rPr>
        <w:fldChar w:fldCharType="separate"/>
      </w:r>
      <w:r>
        <w:rPr>
          <w:noProof/>
          <w:color w:val="auto"/>
        </w:rPr>
        <w:t>11</w:t>
      </w:r>
      <w:r w:rsidRPr="005D751F">
        <w:rPr>
          <w:color w:val="auto"/>
        </w:rPr>
        <w:fldChar w:fldCharType="end"/>
      </w:r>
      <w:r>
        <w:rPr>
          <w:color w:val="auto"/>
        </w:rPr>
        <w:t xml:space="preserve">.   </w:t>
      </w:r>
      <w:r w:rsidR="004929D0">
        <w:rPr>
          <w:color w:val="auto"/>
        </w:rPr>
        <w:t xml:space="preserve">Outreach and Coordination </w:t>
      </w:r>
      <w:commentRangeStart w:id="83"/>
      <w:r w:rsidR="004929D0">
        <w:rPr>
          <w:color w:val="auto"/>
        </w:rPr>
        <w:t>Log</w:t>
      </w:r>
      <w:commentRangeEnd w:id="83"/>
      <w:r w:rsidR="00BA1F08">
        <w:rPr>
          <w:rStyle w:val="CommentReference"/>
          <w:i w:val="0"/>
          <w:iCs w:val="0"/>
          <w:color w:val="auto"/>
        </w:rPr>
        <w:commentReference w:id="83"/>
      </w:r>
      <w:bookmarkEnd w:id="82"/>
    </w:p>
    <w:tbl>
      <w:tblPr>
        <w:tblStyle w:val="TableGrid"/>
        <w:tblW w:w="5000" w:type="pct"/>
        <w:tblLook w:val="04A0" w:firstRow="1" w:lastRow="0" w:firstColumn="1" w:lastColumn="0" w:noHBand="0" w:noVBand="1"/>
      </w:tblPr>
      <w:tblGrid>
        <w:gridCol w:w="725"/>
        <w:gridCol w:w="1748"/>
        <w:gridCol w:w="1981"/>
        <w:gridCol w:w="2622"/>
        <w:gridCol w:w="1725"/>
        <w:gridCol w:w="2569"/>
        <w:gridCol w:w="1580"/>
      </w:tblGrid>
      <w:tr w:rsidR="007F2C3D" w14:paraId="604E586C" w14:textId="77777777" w:rsidTr="007F2C3D">
        <w:trPr>
          <w:trHeight w:val="610"/>
        </w:trPr>
        <w:tc>
          <w:tcPr>
            <w:tcW w:w="285" w:type="pct"/>
          </w:tcPr>
          <w:p w14:paraId="7E7292EF" w14:textId="0AFD1B6B" w:rsidR="00CA1F8B" w:rsidRPr="0090556B" w:rsidRDefault="00CA1F8B" w:rsidP="00D9723D">
            <w:pPr>
              <w:rPr>
                <w:b/>
                <w:bCs/>
              </w:rPr>
            </w:pPr>
            <w:r>
              <w:rPr>
                <w:b/>
                <w:bCs/>
              </w:rPr>
              <w:t>Date</w:t>
            </w:r>
          </w:p>
        </w:tc>
        <w:tc>
          <w:tcPr>
            <w:tcW w:w="680" w:type="pct"/>
          </w:tcPr>
          <w:p w14:paraId="2595D808" w14:textId="19B1A1F7" w:rsidR="00CA1F8B" w:rsidRDefault="00CA1F8B" w:rsidP="00D9723D">
            <w:pPr>
              <w:rPr>
                <w:b/>
                <w:bCs/>
              </w:rPr>
            </w:pPr>
            <w:r>
              <w:rPr>
                <w:b/>
                <w:bCs/>
              </w:rPr>
              <w:t>Topic</w:t>
            </w:r>
          </w:p>
        </w:tc>
        <w:tc>
          <w:tcPr>
            <w:tcW w:w="770" w:type="pct"/>
          </w:tcPr>
          <w:p w14:paraId="171A4139" w14:textId="5B8DCA46" w:rsidR="00CA1F8B" w:rsidRDefault="00CA1F8B" w:rsidP="00D9723D">
            <w:pPr>
              <w:rPr>
                <w:b/>
                <w:bCs/>
              </w:rPr>
            </w:pPr>
            <w:r>
              <w:rPr>
                <w:b/>
                <w:bCs/>
              </w:rPr>
              <w:t>Organizations Involved</w:t>
            </w:r>
          </w:p>
        </w:tc>
        <w:tc>
          <w:tcPr>
            <w:tcW w:w="981" w:type="pct"/>
          </w:tcPr>
          <w:p w14:paraId="0C7BCFF1" w14:textId="555ACA93" w:rsidR="00CA1F8B" w:rsidRPr="0090556B" w:rsidRDefault="00CA1F8B" w:rsidP="00D9723D">
            <w:pPr>
              <w:rPr>
                <w:b/>
                <w:bCs/>
              </w:rPr>
            </w:pPr>
            <w:r>
              <w:rPr>
                <w:b/>
                <w:bCs/>
              </w:rPr>
              <w:t>Coordination/Outreach Method</w:t>
            </w:r>
          </w:p>
        </w:tc>
        <w:tc>
          <w:tcPr>
            <w:tcW w:w="671" w:type="pct"/>
          </w:tcPr>
          <w:p w14:paraId="5067CB5F" w14:textId="6B7C7A78" w:rsidR="00CA1F8B" w:rsidRDefault="00CA1F8B" w:rsidP="00D9723D">
            <w:pPr>
              <w:rPr>
                <w:b/>
                <w:bCs/>
              </w:rPr>
            </w:pPr>
            <w:r>
              <w:rPr>
                <w:b/>
                <w:bCs/>
              </w:rPr>
              <w:t>Location</w:t>
            </w:r>
          </w:p>
        </w:tc>
        <w:tc>
          <w:tcPr>
            <w:tcW w:w="997" w:type="pct"/>
          </w:tcPr>
          <w:p w14:paraId="548E9494" w14:textId="72BEE599" w:rsidR="00CA1F8B" w:rsidRDefault="00CA1F8B" w:rsidP="00D9723D">
            <w:pPr>
              <w:rPr>
                <w:b/>
                <w:bCs/>
              </w:rPr>
            </w:pPr>
            <w:r>
              <w:rPr>
                <w:b/>
                <w:bCs/>
              </w:rPr>
              <w:t>Outcome</w:t>
            </w:r>
            <w:r w:rsidR="009532DD">
              <w:rPr>
                <w:b/>
                <w:bCs/>
              </w:rPr>
              <w:t>(s)</w:t>
            </w:r>
            <w:r w:rsidR="001E5332">
              <w:rPr>
                <w:b/>
                <w:bCs/>
              </w:rPr>
              <w:t xml:space="preserve"> and Next Steps</w:t>
            </w:r>
          </w:p>
        </w:tc>
        <w:tc>
          <w:tcPr>
            <w:tcW w:w="615" w:type="pct"/>
          </w:tcPr>
          <w:p w14:paraId="65DD8028" w14:textId="7134811A" w:rsidR="00CA1F8B" w:rsidRDefault="00CA1F8B" w:rsidP="00D9723D">
            <w:pPr>
              <w:rPr>
                <w:b/>
                <w:bCs/>
              </w:rPr>
            </w:pPr>
            <w:r>
              <w:rPr>
                <w:b/>
                <w:bCs/>
              </w:rPr>
              <w:t xml:space="preserve">Notes/Links </w:t>
            </w:r>
          </w:p>
        </w:tc>
      </w:tr>
      <w:tr w:rsidR="007F2C3D" w14:paraId="04EB47FB" w14:textId="77777777" w:rsidTr="007F2C3D">
        <w:tc>
          <w:tcPr>
            <w:tcW w:w="285" w:type="pct"/>
          </w:tcPr>
          <w:p w14:paraId="38A3069E" w14:textId="0751DC8E" w:rsidR="00CA1F8B" w:rsidRPr="0090556B" w:rsidRDefault="00CA1F8B" w:rsidP="00D9723D">
            <w:pPr>
              <w:rPr>
                <w:b/>
                <w:bCs/>
              </w:rPr>
            </w:pPr>
          </w:p>
        </w:tc>
        <w:tc>
          <w:tcPr>
            <w:tcW w:w="680" w:type="pct"/>
          </w:tcPr>
          <w:p w14:paraId="3D24CF6C" w14:textId="77777777" w:rsidR="00CA1F8B" w:rsidRDefault="00CA1F8B" w:rsidP="00D9723D"/>
        </w:tc>
        <w:tc>
          <w:tcPr>
            <w:tcW w:w="770" w:type="pct"/>
          </w:tcPr>
          <w:p w14:paraId="319C6F5A" w14:textId="77777777" w:rsidR="00CA1F8B" w:rsidRDefault="00CA1F8B" w:rsidP="00D9723D"/>
        </w:tc>
        <w:tc>
          <w:tcPr>
            <w:tcW w:w="981" w:type="pct"/>
          </w:tcPr>
          <w:p w14:paraId="6141BE01" w14:textId="58FE45F8" w:rsidR="00CA1F8B" w:rsidRDefault="007F2C3D" w:rsidP="00D9723D">
            <w:r w:rsidRPr="007F2C3D">
              <w:rPr>
                <w:highlight w:val="yellow"/>
              </w:rPr>
              <w:t>&lt;In-person, zoom, livestream, flyer, etc.&gt;</w:t>
            </w:r>
          </w:p>
        </w:tc>
        <w:tc>
          <w:tcPr>
            <w:tcW w:w="671" w:type="pct"/>
          </w:tcPr>
          <w:p w14:paraId="0E3A6F23" w14:textId="77777777" w:rsidR="00CA1F8B" w:rsidRDefault="00CA1F8B" w:rsidP="00D9723D">
            <w:pPr>
              <w:jc w:val="center"/>
            </w:pPr>
          </w:p>
        </w:tc>
        <w:tc>
          <w:tcPr>
            <w:tcW w:w="997" w:type="pct"/>
          </w:tcPr>
          <w:p w14:paraId="1F085BC0" w14:textId="77777777" w:rsidR="00CA1F8B" w:rsidRDefault="00CA1F8B" w:rsidP="00D9723D">
            <w:pPr>
              <w:jc w:val="center"/>
            </w:pPr>
          </w:p>
        </w:tc>
        <w:tc>
          <w:tcPr>
            <w:tcW w:w="615" w:type="pct"/>
          </w:tcPr>
          <w:p w14:paraId="01F1117A" w14:textId="7971D514" w:rsidR="00CA1F8B" w:rsidRDefault="00CA1F8B" w:rsidP="00D9723D">
            <w:pPr>
              <w:jc w:val="center"/>
            </w:pPr>
          </w:p>
        </w:tc>
      </w:tr>
      <w:tr w:rsidR="007F2C3D" w14:paraId="13AC1D5A" w14:textId="77777777" w:rsidTr="007F2C3D">
        <w:tc>
          <w:tcPr>
            <w:tcW w:w="285" w:type="pct"/>
          </w:tcPr>
          <w:p w14:paraId="51351584" w14:textId="77777777" w:rsidR="00CA1F8B" w:rsidRDefault="00CA1F8B" w:rsidP="00D9723D"/>
        </w:tc>
        <w:tc>
          <w:tcPr>
            <w:tcW w:w="680" w:type="pct"/>
          </w:tcPr>
          <w:p w14:paraId="4895F499" w14:textId="77777777" w:rsidR="00CA1F8B" w:rsidRDefault="00CA1F8B" w:rsidP="00D9723D"/>
        </w:tc>
        <w:tc>
          <w:tcPr>
            <w:tcW w:w="770" w:type="pct"/>
          </w:tcPr>
          <w:p w14:paraId="6F0D21DF" w14:textId="77777777" w:rsidR="00CA1F8B" w:rsidRDefault="00CA1F8B" w:rsidP="00D9723D"/>
        </w:tc>
        <w:tc>
          <w:tcPr>
            <w:tcW w:w="981" w:type="pct"/>
          </w:tcPr>
          <w:p w14:paraId="7C873EAB" w14:textId="7C309691" w:rsidR="00CA1F8B" w:rsidRDefault="00CA1F8B" w:rsidP="00D9723D"/>
        </w:tc>
        <w:tc>
          <w:tcPr>
            <w:tcW w:w="671" w:type="pct"/>
          </w:tcPr>
          <w:p w14:paraId="56C855FF" w14:textId="77777777" w:rsidR="00CA1F8B" w:rsidRDefault="00CA1F8B" w:rsidP="00D9723D"/>
        </w:tc>
        <w:tc>
          <w:tcPr>
            <w:tcW w:w="997" w:type="pct"/>
          </w:tcPr>
          <w:p w14:paraId="3E66586C" w14:textId="77777777" w:rsidR="00CA1F8B" w:rsidRDefault="00CA1F8B" w:rsidP="00D9723D"/>
        </w:tc>
        <w:tc>
          <w:tcPr>
            <w:tcW w:w="615" w:type="pct"/>
          </w:tcPr>
          <w:p w14:paraId="3850CC7E" w14:textId="4FD5212B" w:rsidR="00CA1F8B" w:rsidRDefault="00CA1F8B" w:rsidP="00D9723D"/>
        </w:tc>
      </w:tr>
      <w:tr w:rsidR="007F2C3D" w14:paraId="4B3C5D39" w14:textId="77777777" w:rsidTr="007F2C3D">
        <w:tc>
          <w:tcPr>
            <w:tcW w:w="285" w:type="pct"/>
          </w:tcPr>
          <w:p w14:paraId="4CEEC65C" w14:textId="77777777" w:rsidR="00CA1F8B" w:rsidRDefault="00CA1F8B" w:rsidP="00D9723D"/>
        </w:tc>
        <w:tc>
          <w:tcPr>
            <w:tcW w:w="680" w:type="pct"/>
          </w:tcPr>
          <w:p w14:paraId="0228C759" w14:textId="77777777" w:rsidR="00CA1F8B" w:rsidRDefault="00CA1F8B" w:rsidP="00D9723D"/>
        </w:tc>
        <w:tc>
          <w:tcPr>
            <w:tcW w:w="770" w:type="pct"/>
          </w:tcPr>
          <w:p w14:paraId="1771E88E" w14:textId="77777777" w:rsidR="00CA1F8B" w:rsidRDefault="00CA1F8B" w:rsidP="00D9723D"/>
        </w:tc>
        <w:tc>
          <w:tcPr>
            <w:tcW w:w="981" w:type="pct"/>
          </w:tcPr>
          <w:p w14:paraId="7F3C87E4" w14:textId="49A69A15" w:rsidR="00CA1F8B" w:rsidRDefault="00CA1F8B" w:rsidP="00D9723D"/>
        </w:tc>
        <w:tc>
          <w:tcPr>
            <w:tcW w:w="671" w:type="pct"/>
          </w:tcPr>
          <w:p w14:paraId="67A62E01" w14:textId="77777777" w:rsidR="00CA1F8B" w:rsidRDefault="00CA1F8B" w:rsidP="00D9723D"/>
        </w:tc>
        <w:tc>
          <w:tcPr>
            <w:tcW w:w="997" w:type="pct"/>
          </w:tcPr>
          <w:p w14:paraId="1695E273" w14:textId="77777777" w:rsidR="00CA1F8B" w:rsidRDefault="00CA1F8B" w:rsidP="00D9723D"/>
        </w:tc>
        <w:tc>
          <w:tcPr>
            <w:tcW w:w="615" w:type="pct"/>
          </w:tcPr>
          <w:p w14:paraId="79529AC5" w14:textId="7689913E" w:rsidR="00CA1F8B" w:rsidRDefault="00CA1F8B" w:rsidP="00D9723D"/>
        </w:tc>
      </w:tr>
      <w:tr w:rsidR="007F2C3D" w14:paraId="1811ABDA" w14:textId="77777777" w:rsidTr="007F2C3D">
        <w:trPr>
          <w:trHeight w:val="63"/>
        </w:trPr>
        <w:tc>
          <w:tcPr>
            <w:tcW w:w="285" w:type="pct"/>
          </w:tcPr>
          <w:p w14:paraId="65D1206E" w14:textId="77777777" w:rsidR="00CA1F8B" w:rsidRDefault="00CA1F8B" w:rsidP="00D9723D"/>
        </w:tc>
        <w:tc>
          <w:tcPr>
            <w:tcW w:w="680" w:type="pct"/>
          </w:tcPr>
          <w:p w14:paraId="73D6918F" w14:textId="77777777" w:rsidR="00CA1F8B" w:rsidRDefault="00CA1F8B" w:rsidP="00D9723D"/>
        </w:tc>
        <w:tc>
          <w:tcPr>
            <w:tcW w:w="770" w:type="pct"/>
          </w:tcPr>
          <w:p w14:paraId="32BD9CC2" w14:textId="77777777" w:rsidR="00CA1F8B" w:rsidRDefault="00CA1F8B" w:rsidP="00D9723D"/>
        </w:tc>
        <w:tc>
          <w:tcPr>
            <w:tcW w:w="981" w:type="pct"/>
          </w:tcPr>
          <w:p w14:paraId="22D61C2A" w14:textId="6D7B6AD0" w:rsidR="00CA1F8B" w:rsidRDefault="00CA1F8B" w:rsidP="00D9723D"/>
        </w:tc>
        <w:tc>
          <w:tcPr>
            <w:tcW w:w="671" w:type="pct"/>
          </w:tcPr>
          <w:p w14:paraId="43938FF6" w14:textId="77777777" w:rsidR="00CA1F8B" w:rsidRDefault="00CA1F8B" w:rsidP="00D9723D"/>
        </w:tc>
        <w:tc>
          <w:tcPr>
            <w:tcW w:w="997" w:type="pct"/>
          </w:tcPr>
          <w:p w14:paraId="548CC6F5" w14:textId="77777777" w:rsidR="00CA1F8B" w:rsidRDefault="00CA1F8B" w:rsidP="00D9723D"/>
        </w:tc>
        <w:tc>
          <w:tcPr>
            <w:tcW w:w="615" w:type="pct"/>
          </w:tcPr>
          <w:p w14:paraId="1A9A55FB" w14:textId="1C8FD28A" w:rsidR="00CA1F8B" w:rsidRDefault="00CA1F8B" w:rsidP="00D9723D"/>
        </w:tc>
      </w:tr>
    </w:tbl>
    <w:p w14:paraId="0234712A" w14:textId="77777777" w:rsidR="004929D0" w:rsidRDefault="004929D0" w:rsidP="004929D0"/>
    <w:p w14:paraId="3630533A" w14:textId="77777777" w:rsidR="00C537EF" w:rsidRDefault="00C537EF" w:rsidP="004929D0">
      <w:pPr>
        <w:sectPr w:rsidR="00C537EF" w:rsidSect="00E53A1E">
          <w:headerReference w:type="even" r:id="rId67"/>
          <w:headerReference w:type="default" r:id="rId68"/>
          <w:headerReference w:type="first" r:id="rId69"/>
          <w:pgSz w:w="15840" w:h="12240" w:orient="landscape"/>
          <w:pgMar w:top="1440" w:right="1440" w:bottom="1440" w:left="1440" w:header="720" w:footer="720" w:gutter="0"/>
          <w:cols w:space="720"/>
          <w:titlePg/>
          <w:docGrid w:linePitch="326"/>
        </w:sectPr>
      </w:pPr>
    </w:p>
    <w:p w14:paraId="3401334A" w14:textId="52DF1220" w:rsidR="00C537EF" w:rsidRDefault="00C537EF" w:rsidP="00C537EF">
      <w:pPr>
        <w:pStyle w:val="Heading1"/>
      </w:pPr>
      <w:bookmarkStart w:id="84" w:name="_Toc149721981"/>
      <w:commentRangeStart w:id="85"/>
      <w:r>
        <w:t>Conclusion</w:t>
      </w:r>
      <w:bookmarkEnd w:id="84"/>
      <w:commentRangeEnd w:id="85"/>
      <w:r w:rsidR="00D450F5">
        <w:rPr>
          <w:rStyle w:val="CommentReference"/>
          <w:b w:val="0"/>
        </w:rPr>
        <w:commentReference w:id="85"/>
      </w:r>
    </w:p>
    <w:p w14:paraId="3F748E65" w14:textId="3DD944FD" w:rsidR="00C537EF" w:rsidRDefault="00CE7596" w:rsidP="00CE7596">
      <w:pPr>
        <w:jc w:val="both"/>
      </w:pPr>
      <w:r>
        <w:t xml:space="preserve">This PCAP is the first </w:t>
      </w:r>
      <w:r w:rsidR="00FB37CC">
        <w:t xml:space="preserve">deliverable under the CPRG planning grant awarded to </w:t>
      </w:r>
      <w:r w:rsidR="00FB37CC" w:rsidRPr="00FB37CC">
        <w:rPr>
          <w:highlight w:val="yellow"/>
        </w:rPr>
        <w:t>&lt; lead agency&gt;</w:t>
      </w:r>
      <w:r w:rsidR="00FB37CC">
        <w:t>.</w:t>
      </w:r>
      <w:r>
        <w:t xml:space="preserve"> </w:t>
      </w:r>
      <w:r w:rsidR="0048449F" w:rsidRPr="0048449F">
        <w:rPr>
          <w:highlight w:val="yellow"/>
        </w:rPr>
        <w:t>&lt;Lead agency&gt;</w:t>
      </w:r>
      <w:r w:rsidR="0048449F">
        <w:t xml:space="preserve"> and its partners </w:t>
      </w:r>
      <w:r w:rsidR="00FB37CC">
        <w:t xml:space="preserve">will continue </w:t>
      </w:r>
      <w:r>
        <w:t xml:space="preserve">planning, </w:t>
      </w:r>
      <w:r w:rsidR="003D2402">
        <w:t>engagement, and action t</w:t>
      </w:r>
      <w:r w:rsidR="004B438E">
        <w:t>o reduce emissions</w:t>
      </w:r>
      <w:r w:rsidR="00487518">
        <w:t>;</w:t>
      </w:r>
      <w:r w:rsidR="004B438E">
        <w:t xml:space="preserve"> </w:t>
      </w:r>
      <w:r w:rsidR="00517E3A">
        <w:t>invest in sustainable infrastructure</w:t>
      </w:r>
      <w:r w:rsidR="00487518">
        <w:t>, technologies,</w:t>
      </w:r>
      <w:r w:rsidR="00517E3A">
        <w:t xml:space="preserve"> and practices</w:t>
      </w:r>
      <w:r w:rsidR="00487518">
        <w:t>;</w:t>
      </w:r>
      <w:r w:rsidR="00517E3A">
        <w:t xml:space="preserve"> </w:t>
      </w:r>
      <w:r w:rsidR="00B01845">
        <w:t>build our economy</w:t>
      </w:r>
      <w:r w:rsidR="00487518">
        <w:t>;</w:t>
      </w:r>
      <w:r w:rsidR="00B01845">
        <w:t xml:space="preserve"> and enhance the quality of l</w:t>
      </w:r>
      <w:r w:rsidR="000A26F7">
        <w:t xml:space="preserve">ife for all </w:t>
      </w:r>
      <w:commentRangeStart w:id="86"/>
      <w:r w:rsidR="000A26F7" w:rsidRPr="0095556F">
        <w:rPr>
          <w:highlight w:val="yellow"/>
        </w:rPr>
        <w:t xml:space="preserve">&lt;insert </w:t>
      </w:r>
      <w:r w:rsidR="000A26F7">
        <w:rPr>
          <w:highlight w:val="yellow"/>
        </w:rPr>
        <w:t xml:space="preserve">state </w:t>
      </w:r>
      <w:r w:rsidR="000A26F7" w:rsidRPr="0095556F">
        <w:rPr>
          <w:highlight w:val="yellow"/>
        </w:rPr>
        <w:t>demonym&gt;</w:t>
      </w:r>
      <w:commentRangeEnd w:id="86"/>
      <w:r w:rsidR="000A26F7" w:rsidRPr="0095556F">
        <w:rPr>
          <w:rStyle w:val="CommentReference"/>
          <w:highlight w:val="yellow"/>
        </w:rPr>
        <w:commentReference w:id="86"/>
      </w:r>
      <w:r w:rsidR="000A26F7" w:rsidRPr="0095556F">
        <w:rPr>
          <w:highlight w:val="yellow"/>
        </w:rPr>
        <w:t>.</w:t>
      </w:r>
      <w:r>
        <w:t xml:space="preserve"> </w:t>
      </w:r>
      <w:r w:rsidR="00B15344">
        <w:t xml:space="preserve">In 2025, </w:t>
      </w:r>
      <w:r w:rsidR="00AF4FB7" w:rsidRPr="00D37C1D">
        <w:rPr>
          <w:highlight w:val="yellow"/>
        </w:rPr>
        <w:t>&lt;lead agency&gt;</w:t>
      </w:r>
      <w:r w:rsidR="00AF4FB7">
        <w:t xml:space="preserve"> will publish a comprehensive climate action plan (CCAP) </w:t>
      </w:r>
      <w:r w:rsidR="003F6728">
        <w:t xml:space="preserve">that establishes </w:t>
      </w:r>
      <w:r w:rsidR="00497243">
        <w:t>equitable and sustainable economic development</w:t>
      </w:r>
      <w:r w:rsidR="001E664B">
        <w:t xml:space="preserve"> strategies that reduce emissions across all sectors. </w:t>
      </w:r>
      <w:r w:rsidR="00726C5C">
        <w:t xml:space="preserve">The CCAP will include near- and long-term emissions projections, a suite of emission reduction measures, </w:t>
      </w:r>
      <w:r w:rsidR="008E2978">
        <w:t xml:space="preserve">a robust analysis of measure benefits, plans to leverage federal funding, and a workforce planning analysis. </w:t>
      </w:r>
      <w:r w:rsidR="00D37C1D">
        <w:t xml:space="preserve">In 2027, </w:t>
      </w:r>
      <w:r w:rsidR="00D37C1D" w:rsidRPr="00D37C1D">
        <w:rPr>
          <w:highlight w:val="yellow"/>
        </w:rPr>
        <w:t>&lt;lead agency&gt;</w:t>
      </w:r>
      <w:r w:rsidR="00D37C1D">
        <w:t xml:space="preserve"> will publish a status report that </w:t>
      </w:r>
      <w:r w:rsidR="00426732">
        <w:t>details implementation progress for measures included in the PCAP and CCAP,</w:t>
      </w:r>
      <w:r w:rsidR="001E51E5">
        <w:t xml:space="preserve"> any</w:t>
      </w:r>
      <w:r w:rsidR="00426732">
        <w:t xml:space="preserve"> </w:t>
      </w:r>
      <w:r w:rsidR="001E51E5">
        <w:t>relevant updates to PCAP and CCAP analyses, and next steps and future budget and staffing needs to continue impl</w:t>
      </w:r>
      <w:r w:rsidR="00F66DFE">
        <w:t>ementation of CCAP measures.</w:t>
      </w:r>
    </w:p>
    <w:p w14:paraId="2B1DE8FD" w14:textId="77777777" w:rsidR="00B26A5D" w:rsidRDefault="00B26A5D" w:rsidP="00CE7596">
      <w:pPr>
        <w:jc w:val="both"/>
      </w:pPr>
    </w:p>
    <w:p w14:paraId="0CC29141" w14:textId="4B350A2E" w:rsidR="00B26A5D" w:rsidRPr="00C537EF" w:rsidRDefault="00B26A5D" w:rsidP="00CE7596">
      <w:pPr>
        <w:jc w:val="both"/>
      </w:pPr>
      <w:r>
        <w:t xml:space="preserve">If you have questions about this PCAP or suggestions for the upcoming CCAP and status report, contact </w:t>
      </w:r>
      <w:r w:rsidRPr="0044099D">
        <w:rPr>
          <w:highlight w:val="yellow"/>
        </w:rPr>
        <w:t>&lt;insert name</w:t>
      </w:r>
      <w:r w:rsidR="0044099D" w:rsidRPr="0044099D">
        <w:rPr>
          <w:highlight w:val="yellow"/>
        </w:rPr>
        <w:t>&gt;</w:t>
      </w:r>
      <w:r w:rsidR="0044099D">
        <w:t xml:space="preserve"> at </w:t>
      </w:r>
      <w:r w:rsidR="0044099D" w:rsidRPr="0044099D">
        <w:rPr>
          <w:highlight w:val="yellow"/>
        </w:rPr>
        <w:t>&lt;insert email address&gt;</w:t>
      </w:r>
      <w:r w:rsidR="0044099D">
        <w:t>.</w:t>
      </w:r>
    </w:p>
    <w:sectPr w:rsidR="00B26A5D" w:rsidRPr="00C537EF" w:rsidSect="00784F78">
      <w:headerReference w:type="first" r:id="rId70"/>
      <w:pgSz w:w="12240" w:h="15840"/>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ricia Treece" w:date="2023-10-20T10:25:00Z" w:initials="TT">
    <w:p w14:paraId="6F097ED2" w14:textId="77777777" w:rsidR="002905FA" w:rsidRDefault="002905FA">
      <w:pPr>
        <w:pStyle w:val="CommentText"/>
      </w:pPr>
      <w:r>
        <w:rPr>
          <w:rStyle w:val="CommentReference"/>
        </w:rPr>
        <w:annotationRef/>
      </w:r>
      <w:r>
        <w:rPr>
          <w:lang w:val="en-US"/>
        </w:rPr>
        <w:t>Right click contents list to update after PCAP development is complete</w:t>
      </w:r>
    </w:p>
  </w:comment>
  <w:comment w:id="2" w:author="Tricia Treece" w:date="2023-10-23T10:02:00Z" w:initials="TT">
    <w:p w14:paraId="2747993C" w14:textId="77777777" w:rsidR="006A2FEE" w:rsidRDefault="006A2FEE">
      <w:pPr>
        <w:pStyle w:val="CommentText"/>
      </w:pPr>
      <w:r>
        <w:rPr>
          <w:rStyle w:val="CommentReference"/>
        </w:rPr>
        <w:annotationRef/>
      </w:r>
      <w:r>
        <w:t>Right click to update after PCAP development is complete.</w:t>
      </w:r>
    </w:p>
  </w:comment>
  <w:comment w:id="3" w:author="Tricia Treece" w:date="2023-10-12T10:05:00Z" w:initials="TT">
    <w:p w14:paraId="0798D8DA" w14:textId="68C14AAB" w:rsidR="00D22992" w:rsidRDefault="00D22992" w:rsidP="00D9723D">
      <w:pPr>
        <w:pStyle w:val="CommentText"/>
      </w:pPr>
      <w:r>
        <w:rPr>
          <w:rStyle w:val="CommentReference"/>
        </w:rPr>
        <w:annotationRef/>
      </w:r>
      <w:r>
        <w:t>Type in a list of the appendices to this document</w:t>
      </w:r>
    </w:p>
  </w:comment>
  <w:comment w:id="5" w:author="Tricia Treece" w:date="2023-10-12T10:03:00Z" w:initials="TT">
    <w:p w14:paraId="42AA22B2" w14:textId="0C725B50" w:rsidR="003A2A2D" w:rsidRDefault="003A2A2D" w:rsidP="00D9723D">
      <w:pPr>
        <w:pStyle w:val="CommentText"/>
      </w:pPr>
      <w:r>
        <w:rPr>
          <w:rStyle w:val="CommentReference"/>
        </w:rPr>
        <w:annotationRef/>
      </w:r>
      <w:r>
        <w:t>Identify all acronyms and abbreviations used in this document and put them in a table in a spreadsheet. Sort the acronym or abbreviation column from A to Z, then paste into a table in this section.</w:t>
      </w:r>
    </w:p>
  </w:comment>
  <w:comment w:id="8" w:author="Tricia Treece" w:date="2023-10-05T16:07:00Z" w:initials="TT">
    <w:p w14:paraId="21EC5C3F" w14:textId="73F80754" w:rsidR="00DC76BA" w:rsidRDefault="001776E8" w:rsidP="0057651C">
      <w:pPr>
        <w:pStyle w:val="CommentText"/>
      </w:pPr>
      <w:r>
        <w:rPr>
          <w:rStyle w:val="CommentReference"/>
        </w:rPr>
        <w:annotationRef/>
      </w:r>
      <w:r w:rsidR="00DC76BA">
        <w:t>E.g., Arkansans, Michiganders, New Yorkers, Hoosier, Wisconsinite, etc.</w:t>
      </w:r>
    </w:p>
  </w:comment>
  <w:comment w:id="9" w:author="Tricia Treece" w:date="2023-10-05T16:24:00Z" w:initials="TT">
    <w:p w14:paraId="3A9F48EE" w14:textId="77777777" w:rsidR="00CE597C" w:rsidRDefault="00627CB0" w:rsidP="0057651C">
      <w:pPr>
        <w:pStyle w:val="CommentText"/>
      </w:pPr>
      <w:r>
        <w:rPr>
          <w:rStyle w:val="CommentReference"/>
        </w:rPr>
        <w:annotationRef/>
      </w:r>
      <w:r w:rsidR="00CE597C">
        <w:t xml:space="preserve"> Inclusion of these two sentence is a requirement of EPA's general terms and conditions for grant awards.  The agreement number will be the assistance agreement that EPA provided to the lead agency notifying them that the funding is available for draw down and specifying the terms and conditions of the funding.</w:t>
      </w:r>
    </w:p>
  </w:comment>
  <w:comment w:id="10" w:author="Tricia Treece" w:date="2023-10-05T16:35:00Z" w:initials="TT">
    <w:p w14:paraId="124448EC" w14:textId="0D9678A1" w:rsidR="00B855AA" w:rsidRDefault="00B855AA" w:rsidP="0057651C">
      <w:pPr>
        <w:pStyle w:val="CommentText"/>
      </w:pPr>
      <w:r>
        <w:rPr>
          <w:rStyle w:val="CommentReference"/>
        </w:rPr>
        <w:annotationRef/>
      </w:r>
      <w:r>
        <w:t xml:space="preserve">Per page 19 of the CPRG Planning Grant Guidance:  In all cases, the lead organization for a state or metropolitan area PCAP funded through the CPRG program must make the PCAP available to other entities for their use in developing an implementation grant application. </w:t>
      </w:r>
    </w:p>
  </w:comment>
  <w:comment w:id="11" w:author="Tricia Treece" w:date="2023-10-05T16:28:00Z" w:initials="TT">
    <w:p w14:paraId="32E46BDB" w14:textId="56CCC9CB" w:rsidR="008B24FC" w:rsidRDefault="008B24FC">
      <w:pPr>
        <w:pStyle w:val="CommentText"/>
      </w:pPr>
      <w:r>
        <w:rPr>
          <w:rStyle w:val="CommentReference"/>
        </w:rPr>
        <w:annotationRef/>
      </w:r>
      <w:r>
        <w:t>Encouraged, but optional for PCAP</w:t>
      </w:r>
    </w:p>
    <w:p w14:paraId="7E5B4398" w14:textId="77777777" w:rsidR="008B24FC" w:rsidRDefault="008B24FC" w:rsidP="0057651C">
      <w:pPr>
        <w:pStyle w:val="CommentText"/>
      </w:pPr>
      <w:r>
        <w:t>Delete if not included</w:t>
      </w:r>
    </w:p>
  </w:comment>
  <w:comment w:id="12" w:author="Tricia Treece" w:date="2023-10-05T16:21:00Z" w:initials="TT">
    <w:p w14:paraId="6794B7CE" w14:textId="30944F68" w:rsidR="00586CAD" w:rsidRDefault="006148DC">
      <w:pPr>
        <w:pStyle w:val="CommentText"/>
      </w:pPr>
      <w:r>
        <w:rPr>
          <w:rStyle w:val="CommentReference"/>
        </w:rPr>
        <w:annotationRef/>
      </w:r>
      <w:r w:rsidR="00586CAD">
        <w:t>Encouraged, but optional for PCAP</w:t>
      </w:r>
    </w:p>
    <w:p w14:paraId="28EA82DC" w14:textId="77777777" w:rsidR="00586CAD" w:rsidRDefault="00586CAD" w:rsidP="0057651C">
      <w:pPr>
        <w:pStyle w:val="CommentText"/>
      </w:pPr>
      <w:r>
        <w:t>Delete if not included</w:t>
      </w:r>
    </w:p>
  </w:comment>
  <w:comment w:id="13" w:author="Tricia Treece" w:date="2023-10-05T16:21:00Z" w:initials="TT">
    <w:p w14:paraId="66391F0D" w14:textId="77777777" w:rsidR="00586CAD" w:rsidRDefault="006148DC">
      <w:pPr>
        <w:pStyle w:val="CommentText"/>
      </w:pPr>
      <w:r>
        <w:rPr>
          <w:rStyle w:val="CommentReference"/>
        </w:rPr>
        <w:annotationRef/>
      </w:r>
      <w:r w:rsidR="00586CAD">
        <w:t>Encouraged, but optional for PCAP</w:t>
      </w:r>
    </w:p>
    <w:p w14:paraId="7601A83B" w14:textId="77777777" w:rsidR="00586CAD" w:rsidRDefault="00586CAD" w:rsidP="0057651C">
      <w:pPr>
        <w:pStyle w:val="CommentText"/>
      </w:pPr>
      <w:r>
        <w:t>Delete if not included</w:t>
      </w:r>
    </w:p>
  </w:comment>
  <w:comment w:id="14" w:author="Tricia Treece" w:date="2023-11-01T09:09:00Z" w:initials="TT">
    <w:p w14:paraId="3C45DD62" w14:textId="77777777" w:rsidR="00D450F5" w:rsidRDefault="00D450F5">
      <w:pPr>
        <w:pStyle w:val="CommentText"/>
      </w:pPr>
      <w:r>
        <w:rPr>
          <w:rStyle w:val="CommentReference"/>
        </w:rPr>
        <w:annotationRef/>
      </w:r>
      <w:r>
        <w:t>Section added per request, not required</w:t>
      </w:r>
    </w:p>
  </w:comment>
  <w:comment w:id="17" w:author="Tricia Treece" w:date="2023-10-12T14:44:00Z" w:initials="TT">
    <w:p w14:paraId="70A6D377" w14:textId="1EB9A713" w:rsidR="00381867" w:rsidRDefault="00381867">
      <w:pPr>
        <w:pStyle w:val="CommentText"/>
      </w:pPr>
      <w:r>
        <w:rPr>
          <w:rStyle w:val="CommentReference"/>
        </w:rPr>
        <w:annotationRef/>
      </w:r>
      <w:r>
        <w:t xml:space="preserve">EPA Resources: </w:t>
      </w:r>
    </w:p>
    <w:p w14:paraId="4B0B722B" w14:textId="77777777" w:rsidR="00381867" w:rsidRDefault="003F45CD">
      <w:pPr>
        <w:pStyle w:val="CommentText"/>
      </w:pPr>
      <w:hyperlink r:id="rId1" w:history="1">
        <w:r w:rsidR="00381867" w:rsidRPr="004730CB">
          <w:rPr>
            <w:rStyle w:val="Hyperlink"/>
          </w:rPr>
          <w:t>https://youtu.be/1K6Mdrgkjt8</w:t>
        </w:r>
      </w:hyperlink>
    </w:p>
    <w:p w14:paraId="1127B1DE" w14:textId="77777777" w:rsidR="00381867" w:rsidRDefault="00381867">
      <w:pPr>
        <w:pStyle w:val="CommentText"/>
      </w:pPr>
    </w:p>
    <w:p w14:paraId="4C05B983" w14:textId="77777777" w:rsidR="00381867" w:rsidRDefault="003F45CD" w:rsidP="00D9723D">
      <w:pPr>
        <w:pStyle w:val="CommentText"/>
      </w:pPr>
      <w:hyperlink r:id="rId2" w:history="1">
        <w:r w:rsidR="00381867" w:rsidRPr="004730CB">
          <w:rPr>
            <w:rStyle w:val="Hyperlink"/>
          </w:rPr>
          <w:t>https://www.epa.gov/inflation-reduction-act/cprg-tools-and-technical-assistance-greenhouse-gas-inventory</w:t>
        </w:r>
      </w:hyperlink>
    </w:p>
  </w:comment>
  <w:comment w:id="18" w:author="Tricia Treece" w:date="2023-10-05T16:47:00Z" w:initials="TT">
    <w:p w14:paraId="5DA2E73D" w14:textId="22D049C6" w:rsidR="00964EDA" w:rsidRDefault="004961EE" w:rsidP="0057651C">
      <w:pPr>
        <w:pStyle w:val="CommentText"/>
      </w:pPr>
      <w:r>
        <w:rPr>
          <w:rStyle w:val="CommentReference"/>
        </w:rPr>
        <w:annotationRef/>
      </w:r>
      <w:r w:rsidR="00964EDA">
        <w:t>Delete data resources that were not used and add any relevant other data sources</w:t>
      </w:r>
    </w:p>
  </w:comment>
  <w:comment w:id="19" w:author="Tricia Treece" w:date="2023-10-05T16:50:00Z" w:initials="TT">
    <w:p w14:paraId="60736028" w14:textId="7A178934" w:rsidR="00942E13" w:rsidRDefault="00942E13" w:rsidP="0057651C">
      <w:pPr>
        <w:pStyle w:val="CommentText"/>
      </w:pPr>
      <w:r>
        <w:rPr>
          <w:rStyle w:val="CommentReference"/>
        </w:rPr>
        <w:annotationRef/>
      </w:r>
      <w:r>
        <w:t>In Appendix A, include your QAPP required by EPA and any additional documentation necessary to support the inventory preparation method.</w:t>
      </w:r>
    </w:p>
  </w:comment>
  <w:comment w:id="21" w:author="Tricia Treece" w:date="2023-10-09T09:08:00Z" w:initials="TT">
    <w:p w14:paraId="1EFFE694" w14:textId="77777777" w:rsidR="0060130F" w:rsidRDefault="0095477F">
      <w:pPr>
        <w:pStyle w:val="CommentText"/>
      </w:pPr>
      <w:r>
        <w:rPr>
          <w:rStyle w:val="CommentReference"/>
        </w:rPr>
        <w:annotationRef/>
      </w:r>
      <w:r w:rsidR="0060130F">
        <w:t>For states using EPA's state-level GHG data, follow these instructions:</w:t>
      </w:r>
    </w:p>
    <w:p w14:paraId="5A3D8173" w14:textId="77777777" w:rsidR="0060130F" w:rsidRDefault="0060130F">
      <w:pPr>
        <w:pStyle w:val="CommentText"/>
      </w:pPr>
    </w:p>
    <w:p w14:paraId="049BEFC6" w14:textId="77777777" w:rsidR="0060130F" w:rsidRDefault="0060130F">
      <w:pPr>
        <w:pStyle w:val="CommentText"/>
      </w:pPr>
      <w:r>
        <w:t xml:space="preserve">Download </w:t>
      </w:r>
      <w:hyperlink r:id="rId3" w:history="1">
        <w:r w:rsidRPr="0057687E">
          <w:rPr>
            <w:rStyle w:val="Hyperlink"/>
          </w:rPr>
          <w:t>https://www.epa.gov/system/files/other-files/2023-02/State-Level-GHG-data.zip</w:t>
        </w:r>
      </w:hyperlink>
      <w:r>
        <w:t>.  Open State-GHG_Trends_Emissions__Sinks_Economic_Sector_08312023.xlsx.  Select your state from the dropdown in D1 of the State_GHGbyEconomicSector_Table sheet.</w:t>
      </w:r>
    </w:p>
    <w:p w14:paraId="6D4A2DFB" w14:textId="77777777" w:rsidR="0060130F" w:rsidRDefault="0060130F">
      <w:pPr>
        <w:pStyle w:val="CommentText"/>
      </w:pPr>
    </w:p>
    <w:p w14:paraId="51D2F915" w14:textId="77777777" w:rsidR="0060130F" w:rsidRDefault="0060130F">
      <w:pPr>
        <w:pStyle w:val="CommentText"/>
      </w:pPr>
      <w:r>
        <w:t>Copy sector/source and emissions data for your selected base year and 2021 (most recent available year).</w:t>
      </w:r>
    </w:p>
    <w:p w14:paraId="25AA810F" w14:textId="77777777" w:rsidR="0060130F" w:rsidRDefault="0060130F">
      <w:pPr>
        <w:pStyle w:val="CommentText"/>
      </w:pPr>
    </w:p>
    <w:p w14:paraId="159B461C" w14:textId="77777777" w:rsidR="0060130F" w:rsidRDefault="0060130F" w:rsidP="0057651C">
      <w:pPr>
        <w:pStyle w:val="CommentText"/>
      </w:pPr>
      <w:r>
        <w:t>For states that are not using EPA's state-level GHG data, replace this table and references with your own data.</w:t>
      </w:r>
    </w:p>
  </w:comment>
  <w:comment w:id="22" w:author="Tricia Treece" w:date="2023-10-05T17:10:00Z" w:initials="TT">
    <w:p w14:paraId="57814841" w14:textId="5C6414B9" w:rsidR="004B6B04" w:rsidRDefault="004B6B04" w:rsidP="0057651C">
      <w:pPr>
        <w:pStyle w:val="CommentText"/>
      </w:pPr>
      <w:r>
        <w:rPr>
          <w:rStyle w:val="CommentReference"/>
        </w:rPr>
        <w:annotationRef/>
      </w:r>
      <w:r>
        <w:t>Base year selection is a choice for the state.  When setting emission reduction targets, EPA will want the state to show how their target is consistent with emission reductions from a 2005 baseline.</w:t>
      </w:r>
    </w:p>
  </w:comment>
  <w:comment w:id="24" w:author="Tricia Treece" w:date="2023-10-05T17:23:00Z" w:initials="TT">
    <w:p w14:paraId="1F1D307C" w14:textId="77777777" w:rsidR="0060130F" w:rsidRDefault="007809C7">
      <w:pPr>
        <w:pStyle w:val="CommentText"/>
      </w:pPr>
      <w:r>
        <w:rPr>
          <w:rStyle w:val="CommentReference"/>
        </w:rPr>
        <w:annotationRef/>
      </w:r>
      <w:r w:rsidR="0060130F">
        <w:t>For states using EPA's state-level GHG data, follow these instructions:</w:t>
      </w:r>
    </w:p>
    <w:p w14:paraId="3DD9C6C2" w14:textId="77777777" w:rsidR="0060130F" w:rsidRDefault="0060130F">
      <w:pPr>
        <w:pStyle w:val="CommentText"/>
      </w:pPr>
    </w:p>
    <w:p w14:paraId="66AAE5C7" w14:textId="77777777" w:rsidR="0060130F" w:rsidRDefault="0060130F">
      <w:pPr>
        <w:pStyle w:val="CommentText"/>
      </w:pPr>
      <w:r>
        <w:t xml:space="preserve">Download </w:t>
      </w:r>
      <w:hyperlink r:id="rId4" w:history="1">
        <w:r w:rsidRPr="004A6881">
          <w:rPr>
            <w:rStyle w:val="Hyperlink"/>
          </w:rPr>
          <w:t>https://www.epa.gov/system/files/other-files/2023-02/State-Level-GHG-data.zip</w:t>
        </w:r>
      </w:hyperlink>
      <w:r>
        <w:t xml:space="preserve">.  Open State-GHG_Trends_Emissions__Sinks_By_Gas_08312023.xlsx. </w:t>
      </w:r>
    </w:p>
    <w:p w14:paraId="453DF350" w14:textId="77777777" w:rsidR="0060130F" w:rsidRDefault="0060130F">
      <w:pPr>
        <w:pStyle w:val="CommentText"/>
      </w:pPr>
    </w:p>
    <w:p w14:paraId="74AC0CBD" w14:textId="77777777" w:rsidR="0060130F" w:rsidRDefault="0060130F">
      <w:pPr>
        <w:pStyle w:val="CommentText"/>
      </w:pPr>
      <w:r>
        <w:t>Select your state from the dropdown in D1 of the State_GHG_byGas_Table sheet.</w:t>
      </w:r>
    </w:p>
    <w:p w14:paraId="0771B636" w14:textId="77777777" w:rsidR="0060130F" w:rsidRDefault="0060130F">
      <w:pPr>
        <w:pStyle w:val="CommentText"/>
      </w:pPr>
    </w:p>
    <w:p w14:paraId="3067D95C" w14:textId="77777777" w:rsidR="0060130F" w:rsidRDefault="0060130F">
      <w:pPr>
        <w:pStyle w:val="CommentText"/>
      </w:pPr>
      <w:r>
        <w:t>Copy gas/source and emissions data for your selected base year and 2021 (most recent available year).</w:t>
      </w:r>
    </w:p>
    <w:p w14:paraId="1B0A6A8D" w14:textId="77777777" w:rsidR="0060130F" w:rsidRDefault="0060130F">
      <w:pPr>
        <w:pStyle w:val="CommentText"/>
      </w:pPr>
    </w:p>
    <w:p w14:paraId="5F0D68DA" w14:textId="77777777" w:rsidR="0060130F" w:rsidRDefault="0060130F" w:rsidP="0057651C">
      <w:pPr>
        <w:pStyle w:val="CommentText"/>
      </w:pPr>
      <w:r>
        <w:t>For states that are not using EPA's state-level GHG data, replace this table and references with your own data.</w:t>
      </w:r>
    </w:p>
  </w:comment>
  <w:comment w:id="25" w:author="Tricia Treece" w:date="2023-10-05T17:10:00Z" w:initials="TT">
    <w:p w14:paraId="751CED30" w14:textId="007DBE7E" w:rsidR="007809C7" w:rsidRDefault="007809C7" w:rsidP="007809C7">
      <w:pPr>
        <w:pStyle w:val="CommentText"/>
      </w:pPr>
      <w:r>
        <w:rPr>
          <w:rStyle w:val="CommentReference"/>
        </w:rPr>
        <w:annotationRef/>
      </w:r>
      <w:r>
        <w:t>Base year selection is a choice for the state.  When setting emission reduction targets, EPA will want the state to show how their target is consistent with emission reductions from a 2005 baseline.</w:t>
      </w:r>
    </w:p>
  </w:comment>
  <w:comment w:id="27" w:author="Tricia Treece" w:date="2023-10-05T17:27:00Z" w:initials="TT">
    <w:p w14:paraId="50B7A50D" w14:textId="77777777" w:rsidR="00096FCD" w:rsidRDefault="00096FCD" w:rsidP="0057651C">
      <w:pPr>
        <w:pStyle w:val="CommentText"/>
      </w:pPr>
      <w:r>
        <w:rPr>
          <w:rStyle w:val="CommentReference"/>
        </w:rPr>
        <w:annotationRef/>
      </w:r>
      <w:r>
        <w:t>This section is optional for a PCAP. Delete section if not used.</w:t>
      </w:r>
    </w:p>
  </w:comment>
  <w:comment w:id="28" w:author="Tricia Treece" w:date="2023-10-12T14:45:00Z" w:initials="TT">
    <w:p w14:paraId="7701D59F" w14:textId="77777777" w:rsidR="00001900" w:rsidRDefault="00001900">
      <w:pPr>
        <w:pStyle w:val="CommentText"/>
      </w:pPr>
      <w:r>
        <w:rPr>
          <w:rStyle w:val="CommentReference"/>
        </w:rPr>
        <w:annotationRef/>
      </w:r>
      <w:r>
        <w:t xml:space="preserve">EPA Resources: </w:t>
      </w:r>
    </w:p>
    <w:p w14:paraId="5D9F4696" w14:textId="77777777" w:rsidR="00001900" w:rsidRDefault="003F45CD" w:rsidP="00D9723D">
      <w:pPr>
        <w:pStyle w:val="CommentText"/>
      </w:pPr>
      <w:hyperlink r:id="rId5" w:history="1">
        <w:r w:rsidR="00001900" w:rsidRPr="0055114D">
          <w:rPr>
            <w:rStyle w:val="Hyperlink"/>
          </w:rPr>
          <w:t>https://www.epa.gov/inflation-reduction-act/cprg-tools-and-technical-assistance-ghg-emission-projections-and-ghg</w:t>
        </w:r>
      </w:hyperlink>
    </w:p>
  </w:comment>
  <w:comment w:id="29" w:author="Tricia Treece" w:date="2023-10-06T10:12:00Z" w:initials="TT">
    <w:p w14:paraId="0ECF2411" w14:textId="21E99842" w:rsidR="005B3826" w:rsidRDefault="005B3826" w:rsidP="0057651C">
      <w:pPr>
        <w:pStyle w:val="CommentText"/>
      </w:pPr>
      <w:r>
        <w:rPr>
          <w:rStyle w:val="CommentReference"/>
        </w:rPr>
        <w:annotationRef/>
      </w:r>
      <w:r>
        <w:t>The guidance says near-term can be 2030 - 2035; however, implementation grants ask for cumulative emission reductions anticipated between 2025 and 2030. Therefore, selecting 2030 here will make it easier for plug and play with implementation grants.</w:t>
      </w:r>
    </w:p>
  </w:comment>
  <w:comment w:id="30" w:author="Tricia Treece" w:date="2023-10-05T16:50:00Z" w:initials="TT">
    <w:p w14:paraId="534D6F73" w14:textId="4FAE3995" w:rsidR="00024B91" w:rsidRDefault="00892CA5" w:rsidP="0057651C">
      <w:pPr>
        <w:pStyle w:val="CommentText"/>
      </w:pPr>
      <w:r>
        <w:rPr>
          <w:rStyle w:val="CommentReference"/>
        </w:rPr>
        <w:annotationRef/>
      </w:r>
      <w:r w:rsidR="00024B91">
        <w:t>In Appendix A, include your QAPP required by EPA and any additional documentation necessary to support the method used to project emissions</w:t>
      </w:r>
    </w:p>
  </w:comment>
  <w:comment w:id="33" w:author="Tricia Treece" w:date="2023-10-06T10:57:00Z" w:initials="TT">
    <w:p w14:paraId="3F5F7D9C" w14:textId="77777777" w:rsidR="00EA2BC7" w:rsidRDefault="00EA2BC7" w:rsidP="0057651C">
      <w:pPr>
        <w:pStyle w:val="CommentText"/>
      </w:pPr>
      <w:r>
        <w:rPr>
          <w:rStyle w:val="CommentReference"/>
        </w:rPr>
        <w:annotationRef/>
      </w:r>
      <w:r>
        <w:t>Targets are calculated by subtracting the PCAP scenario for the applicable projection year by the base year emissions, dividing the result by the base year emissions and multiplying the product by 100</w:t>
      </w:r>
    </w:p>
  </w:comment>
  <w:comment w:id="35" w:author="Tricia Treece" w:date="2023-10-12T14:45:00Z" w:initials="TT">
    <w:p w14:paraId="60F48283" w14:textId="77777777" w:rsidR="00001900" w:rsidRDefault="00001900" w:rsidP="00D9723D">
      <w:pPr>
        <w:pStyle w:val="CommentText"/>
      </w:pPr>
      <w:r>
        <w:rPr>
          <w:rStyle w:val="CommentReference"/>
        </w:rPr>
        <w:annotationRef/>
      </w:r>
      <w:r>
        <w:t xml:space="preserve">EPA resources: </w:t>
      </w:r>
      <w:hyperlink r:id="rId6" w:history="1">
        <w:r w:rsidRPr="007A71D8">
          <w:rPr>
            <w:rStyle w:val="Hyperlink"/>
          </w:rPr>
          <w:t>https://www.epa.gov/inflation-reduction-act/cprg-tools-and-technical-assistance-ghg-reduction-measures-resources-and</w:t>
        </w:r>
      </w:hyperlink>
    </w:p>
  </w:comment>
  <w:comment w:id="36" w:author="Tricia Treece" w:date="2023-10-10T08:11:00Z" w:initials="TT">
    <w:p w14:paraId="20D7A9BD" w14:textId="7BF715F8" w:rsidR="00BD7A07" w:rsidRDefault="00BD7A07">
      <w:pPr>
        <w:pStyle w:val="CommentText"/>
      </w:pPr>
      <w:r>
        <w:rPr>
          <w:rStyle w:val="CommentReference"/>
        </w:rPr>
        <w:annotationRef/>
      </w:r>
      <w:r>
        <w:t xml:space="preserve">This will be state-specific. </w:t>
      </w:r>
    </w:p>
    <w:p w14:paraId="0C9779E6" w14:textId="77777777" w:rsidR="00BD7A07" w:rsidRDefault="00BD7A07">
      <w:pPr>
        <w:pStyle w:val="CommentText"/>
      </w:pPr>
    </w:p>
    <w:p w14:paraId="2A2C35E9" w14:textId="77777777" w:rsidR="00BD7A07" w:rsidRDefault="00BD7A07">
      <w:pPr>
        <w:pStyle w:val="CommentText"/>
      </w:pPr>
      <w:r>
        <w:t xml:space="preserve">Examples: </w:t>
      </w:r>
    </w:p>
    <w:p w14:paraId="7D1CFED0" w14:textId="77777777" w:rsidR="00BD7A07" w:rsidRDefault="00BD7A07">
      <w:pPr>
        <w:pStyle w:val="CommentText"/>
      </w:pPr>
      <w:r>
        <w:t>Significant and sustained emission reductions</w:t>
      </w:r>
    </w:p>
    <w:p w14:paraId="5C68633A" w14:textId="77777777" w:rsidR="00BD7A07" w:rsidRDefault="00BD7A07">
      <w:pPr>
        <w:pStyle w:val="CommentText"/>
      </w:pPr>
      <w:r>
        <w:t>Public health</w:t>
      </w:r>
    </w:p>
    <w:p w14:paraId="2BB3970A" w14:textId="77777777" w:rsidR="00BD7A07" w:rsidRDefault="00BD7A07">
      <w:pPr>
        <w:pStyle w:val="CommentText"/>
      </w:pPr>
      <w:r>
        <w:t>Equity</w:t>
      </w:r>
    </w:p>
    <w:p w14:paraId="23B634D9" w14:textId="77777777" w:rsidR="00BD7A07" w:rsidRDefault="00BD7A07">
      <w:pPr>
        <w:pStyle w:val="CommentText"/>
      </w:pPr>
      <w:r>
        <w:t>Rural development</w:t>
      </w:r>
    </w:p>
    <w:p w14:paraId="201636FC" w14:textId="77777777" w:rsidR="00BD7A07" w:rsidRDefault="00BD7A07">
      <w:pPr>
        <w:pStyle w:val="CommentText"/>
      </w:pPr>
      <w:r>
        <w:t>Maximizing reach</w:t>
      </w:r>
    </w:p>
    <w:p w14:paraId="0F482656" w14:textId="77777777" w:rsidR="00BD7A07" w:rsidRDefault="00BD7A07">
      <w:pPr>
        <w:pStyle w:val="CommentText"/>
      </w:pPr>
      <w:r>
        <w:t>Preserving nature</w:t>
      </w:r>
    </w:p>
    <w:p w14:paraId="5DF35AFA" w14:textId="77777777" w:rsidR="00BD7A07" w:rsidRDefault="00BD7A07">
      <w:pPr>
        <w:pStyle w:val="CommentText"/>
      </w:pPr>
      <w:r>
        <w:t>Quality jobs</w:t>
      </w:r>
    </w:p>
    <w:p w14:paraId="5BF60954" w14:textId="77777777" w:rsidR="00BD7A07" w:rsidRDefault="00BD7A07">
      <w:pPr>
        <w:pStyle w:val="CommentText"/>
      </w:pPr>
      <w:r>
        <w:t>Attracting businesses to the state</w:t>
      </w:r>
    </w:p>
    <w:p w14:paraId="215ED35F" w14:textId="77777777" w:rsidR="00BD7A07" w:rsidRDefault="00BD7A07" w:rsidP="0057651C">
      <w:pPr>
        <w:pStyle w:val="CommentText"/>
      </w:pPr>
      <w:r>
        <w:t>Providing options</w:t>
      </w:r>
    </w:p>
  </w:comment>
  <w:comment w:id="37" w:author="Tricia Treece" w:date="2023-10-09T14:36:00Z" w:initials="TT">
    <w:p w14:paraId="7D2147CB" w14:textId="498538D6" w:rsidR="00FE6C3F" w:rsidRDefault="00FE6C3F" w:rsidP="0057651C">
      <w:pPr>
        <w:pStyle w:val="CommentText"/>
      </w:pPr>
      <w:r>
        <w:rPr>
          <w:rStyle w:val="CommentReference"/>
        </w:rPr>
        <w:annotationRef/>
      </w:r>
      <w:r>
        <w:t>Optional for PCAP, but scored component for implementation grant application</w:t>
      </w:r>
    </w:p>
  </w:comment>
  <w:comment w:id="38" w:author="Tricia Treece" w:date="2023-10-09T14:36:00Z" w:initials="TT">
    <w:p w14:paraId="15266F31" w14:textId="00F931DA" w:rsidR="00FE6C3F" w:rsidRDefault="00FE6C3F" w:rsidP="0057651C">
      <w:pPr>
        <w:pStyle w:val="CommentText"/>
      </w:pPr>
      <w:r>
        <w:rPr>
          <w:rStyle w:val="CommentReference"/>
        </w:rPr>
        <w:annotationRef/>
      </w:r>
      <w:r>
        <w:t>Optional for PCAP, but scored component for implementation grant application</w:t>
      </w:r>
    </w:p>
  </w:comment>
  <w:comment w:id="39" w:author="Tricia Treece" w:date="2023-10-09T14:35:00Z" w:initials="TT">
    <w:p w14:paraId="1D2E2A08" w14:textId="1656324E" w:rsidR="00FE6C3F" w:rsidRDefault="00FE6C3F" w:rsidP="0057651C">
      <w:pPr>
        <w:pStyle w:val="CommentText"/>
      </w:pPr>
      <w:r>
        <w:rPr>
          <w:rStyle w:val="CommentReference"/>
        </w:rPr>
        <w:annotationRef/>
      </w:r>
      <w:r>
        <w:t>Optional for PCAP, but scored component for implementation grant application</w:t>
      </w:r>
    </w:p>
  </w:comment>
  <w:comment w:id="40" w:author="Tricia Treece" w:date="2023-10-09T07:44:00Z" w:initials="TT">
    <w:p w14:paraId="15180BD3" w14:textId="401E6366" w:rsidR="00ED6399" w:rsidRDefault="00ED6399" w:rsidP="00ED6399">
      <w:pPr>
        <w:pStyle w:val="CommentText"/>
      </w:pPr>
      <w:r>
        <w:rPr>
          <w:rStyle w:val="CommentReference"/>
        </w:rPr>
        <w:annotationRef/>
      </w:r>
      <w:r>
        <w:t>Delete if inapplicable.</w:t>
      </w:r>
    </w:p>
  </w:comment>
  <w:comment w:id="42" w:author="Tricia Treece" w:date="2023-10-11T16:45:00Z" w:initials="TT">
    <w:p w14:paraId="05E11C5E" w14:textId="77777777" w:rsidR="00DA429F" w:rsidRDefault="00DA429F" w:rsidP="0057651C">
      <w:pPr>
        <w:pStyle w:val="CommentText"/>
      </w:pPr>
      <w:r>
        <w:rPr>
          <w:rStyle w:val="CommentReference"/>
        </w:rPr>
        <w:annotationRef/>
      </w:r>
      <w:r>
        <w:t>Your Priority Measure Appendix can serve as your Technical Appendix required for implementation grant applications.</w:t>
      </w:r>
    </w:p>
  </w:comment>
  <w:comment w:id="44" w:author="Tricia Treece" w:date="2023-10-05T17:27:00Z" w:initials="TT">
    <w:p w14:paraId="42DCF7FE" w14:textId="77777777" w:rsidR="00BA50A8" w:rsidRDefault="00AF7DED">
      <w:pPr>
        <w:pStyle w:val="CommentText"/>
      </w:pPr>
      <w:r>
        <w:rPr>
          <w:rStyle w:val="CommentReference"/>
        </w:rPr>
        <w:annotationRef/>
      </w:r>
      <w:r w:rsidR="00BA50A8">
        <w:t xml:space="preserve">This section is optional for a PCAP. However, performing this analysis will likely be helpful for implementation grant applications. See environmental results scoring criteria from NOFO. </w:t>
      </w:r>
    </w:p>
    <w:p w14:paraId="3222B29A" w14:textId="77777777" w:rsidR="00BA50A8" w:rsidRDefault="00BA50A8">
      <w:pPr>
        <w:pStyle w:val="CommentText"/>
      </w:pPr>
    </w:p>
    <w:p w14:paraId="782A83ED" w14:textId="77777777" w:rsidR="00BA50A8" w:rsidRDefault="00BA50A8">
      <w:pPr>
        <w:pStyle w:val="CommentText"/>
      </w:pPr>
      <w:r>
        <w:t xml:space="preserve">EPA Resources: </w:t>
      </w:r>
      <w:hyperlink r:id="rId7" w:history="1">
        <w:r w:rsidRPr="0085600C">
          <w:rPr>
            <w:rStyle w:val="Hyperlink"/>
          </w:rPr>
          <w:t>https://www.epa.gov/inflation-reduction-act/cprg-tools-and-technical-assistance-benefits-analysis</w:t>
        </w:r>
      </w:hyperlink>
    </w:p>
    <w:p w14:paraId="12140DF7" w14:textId="77777777" w:rsidR="00BA50A8" w:rsidRDefault="00BA50A8">
      <w:pPr>
        <w:pStyle w:val="CommentText"/>
      </w:pPr>
    </w:p>
    <w:p w14:paraId="3EF07ED0" w14:textId="77777777" w:rsidR="00BA50A8" w:rsidRDefault="00BA50A8" w:rsidP="00D9723D">
      <w:pPr>
        <w:pStyle w:val="CommentText"/>
      </w:pPr>
      <w:r>
        <w:t xml:space="preserve"> Delete section if not used.</w:t>
      </w:r>
    </w:p>
  </w:comment>
  <w:comment w:id="45" w:author="Tricia Treece" w:date="2023-10-11T08:52:00Z" w:initials="TT">
    <w:p w14:paraId="6D89B2C5" w14:textId="7155FD0E" w:rsidR="00BF0895" w:rsidRDefault="00BF0895" w:rsidP="0057651C">
      <w:pPr>
        <w:pStyle w:val="CommentText"/>
      </w:pPr>
      <w:r>
        <w:rPr>
          <w:rStyle w:val="CommentReference"/>
        </w:rPr>
        <w:annotationRef/>
      </w:r>
      <w:r>
        <w:t xml:space="preserve">Consistent with the available data and tools provided by EPA, emissions datasets used for the co-pollutant impact analyses should be source-specific and spatially resolved to the county scale or use facility total emissions, where available. For the base year inventory of co-pollutants, any grantee can meet the minimum requirements by identifying the sources affected by the plan within the NEI and providing county total co-pollutant emissions data from these sources. For municipalities and tribes that do not conform to county boundaries, these awardees may simply select the counties that overlap and best represent their jurisdictions. </w:t>
      </w:r>
    </w:p>
  </w:comment>
  <w:comment w:id="46" w:author="Tricia Treece" w:date="2023-10-11T08:59:00Z" w:initials="TT">
    <w:p w14:paraId="649F156A" w14:textId="77777777" w:rsidR="003B3BDE" w:rsidRDefault="001B1752">
      <w:pPr>
        <w:pStyle w:val="CommentText"/>
      </w:pPr>
      <w:r>
        <w:rPr>
          <w:rStyle w:val="CommentReference"/>
        </w:rPr>
        <w:annotationRef/>
      </w:r>
      <w:r w:rsidR="003B3BDE">
        <w:t>EPA's NEI only goes back to 2005. However, the quality of the inventory has improved dramatically since then.  2020 is the most current complete data available before PCAPs are due. For large point sources, more current emissions data is available through the state environmental agency and power plant data is available on EPA's Clean Air Markets Division website.</w:t>
      </w:r>
    </w:p>
  </w:comment>
  <w:comment w:id="47" w:author="Tricia Treece" w:date="2023-10-11T08:38:00Z" w:initials="TT">
    <w:p w14:paraId="29A86E05" w14:textId="0B64B901" w:rsidR="00ED0B8B" w:rsidRDefault="00674E86" w:rsidP="0057651C">
      <w:pPr>
        <w:pStyle w:val="CommentText"/>
      </w:pPr>
      <w:r>
        <w:rPr>
          <w:rStyle w:val="CommentReference"/>
        </w:rPr>
        <w:annotationRef/>
      </w:r>
      <w:r w:rsidR="00ED0B8B">
        <w:t>EPA guidance suggests using county-level data at the coarsest resolution. Facility-level data can also be used.</w:t>
      </w:r>
    </w:p>
  </w:comment>
  <w:comment w:id="49" w:author="Tricia Treece" w:date="2023-10-11T08:34:00Z" w:initials="TT">
    <w:p w14:paraId="4B049E85" w14:textId="77777777" w:rsidR="007A04B9" w:rsidRDefault="004556F9">
      <w:pPr>
        <w:pStyle w:val="CommentText"/>
      </w:pPr>
      <w:r>
        <w:rPr>
          <w:rStyle w:val="CommentReference"/>
        </w:rPr>
        <w:annotationRef/>
      </w:r>
      <w:r w:rsidR="007A04B9">
        <w:rPr>
          <w:color w:val="000000"/>
        </w:rPr>
        <w:t>CSV downloaded from EPA website (</w:t>
      </w:r>
      <w:r w:rsidR="007A04B9">
        <w:rPr>
          <w:color w:val="000000"/>
          <w:u w:val="single"/>
        </w:rPr>
        <w:t>https://gaftp.epa.gov/air/nei/2020/data_summaries/2020neiMar_county_tribe_allsector.zip</w:t>
      </w:r>
      <w:r w:rsidR="007A04B9">
        <w:rPr>
          <w:color w:val="000000"/>
        </w:rPr>
        <w:t xml:space="preserve"> accessed on 10/10/2023) has been parsed using Pivot Tables to easily copy and paste into table 6 of the template. See Sector 2020 NEI_With Pivot Tables.xlsx.</w:t>
      </w:r>
    </w:p>
    <w:p w14:paraId="0B4241DD" w14:textId="77777777" w:rsidR="007A04B9" w:rsidRDefault="007A04B9">
      <w:pPr>
        <w:pStyle w:val="CommentText"/>
      </w:pPr>
    </w:p>
    <w:p w14:paraId="07E58432" w14:textId="77777777" w:rsidR="007A04B9" w:rsidRDefault="007A04B9">
      <w:pPr>
        <w:pStyle w:val="CommentText"/>
      </w:pPr>
      <w:r>
        <w:rPr>
          <w:color w:val="000000"/>
        </w:rPr>
        <w:t xml:space="preserve">In CAP Pivot sheet of Sector Data 2020 NEI_ With Pivot Tables.xlsx, use the filters in the top left of the screen to filter to your state and choose the sector(s) affected by priority measures in the PCAP. You can select multiple sectors at a time and the pivot table will sum emissions for those sectors. </w:t>
      </w:r>
    </w:p>
    <w:p w14:paraId="0B0D1B87" w14:textId="77777777" w:rsidR="007A04B9" w:rsidRDefault="007A04B9">
      <w:pPr>
        <w:pStyle w:val="CommentText"/>
      </w:pPr>
    </w:p>
    <w:p w14:paraId="10E5C7B6" w14:textId="77777777" w:rsidR="007A04B9" w:rsidRDefault="007A04B9">
      <w:pPr>
        <w:pStyle w:val="CommentText"/>
      </w:pPr>
      <w:r>
        <w:rPr>
          <w:color w:val="000000"/>
        </w:rPr>
        <w:t xml:space="preserve">For example, a measure for accelerating adoption of light duty electric vehicles by providing down-payment assistance would affect the following sectors: </w:t>
      </w:r>
    </w:p>
    <w:p w14:paraId="5A2B5766" w14:textId="77777777" w:rsidR="007A04B9" w:rsidRDefault="007A04B9">
      <w:pPr>
        <w:pStyle w:val="CommentText"/>
      </w:pPr>
      <w:r>
        <w:rPr>
          <w:color w:val="000000"/>
        </w:rPr>
        <w:t>Mobile -Onroad Diesel light-duty vehicles</w:t>
      </w:r>
    </w:p>
    <w:p w14:paraId="4BC4CC6E" w14:textId="77777777" w:rsidR="007A04B9" w:rsidRDefault="007A04B9">
      <w:pPr>
        <w:pStyle w:val="CommentText"/>
      </w:pPr>
      <w:r>
        <w:rPr>
          <w:color w:val="000000"/>
        </w:rPr>
        <w:t>Mobile - Onroad non-Diesel light-duty vehicles</w:t>
      </w:r>
    </w:p>
    <w:p w14:paraId="57E372C6" w14:textId="77777777" w:rsidR="007A04B9" w:rsidRDefault="007A04B9">
      <w:pPr>
        <w:pStyle w:val="CommentText"/>
      </w:pPr>
    </w:p>
    <w:p w14:paraId="4BB6F576" w14:textId="77777777" w:rsidR="007A04B9" w:rsidRDefault="007A04B9">
      <w:pPr>
        <w:pStyle w:val="CommentText"/>
      </w:pPr>
      <w:r>
        <w:rPr>
          <w:color w:val="000000"/>
        </w:rPr>
        <w:t xml:space="preserve">Copy and paste sums for each county in which the state intends to implement the measure and the grand total for the state into the table. </w:t>
      </w:r>
    </w:p>
    <w:p w14:paraId="44F3A069" w14:textId="77777777" w:rsidR="007A04B9" w:rsidRDefault="007A04B9">
      <w:pPr>
        <w:pStyle w:val="CommentText"/>
      </w:pPr>
    </w:p>
    <w:p w14:paraId="64B64705" w14:textId="77777777" w:rsidR="007A04B9" w:rsidRDefault="007A04B9">
      <w:pPr>
        <w:pStyle w:val="CommentText"/>
      </w:pPr>
      <w:r>
        <w:rPr>
          <w:color w:val="000000"/>
        </w:rPr>
        <w:t>Repeat with HAP pivot table for the HAP column</w:t>
      </w:r>
    </w:p>
  </w:comment>
  <w:comment w:id="52" w:author="Tricia Treece" w:date="2023-10-23T09:08:00Z" w:initials="TT">
    <w:p w14:paraId="7676866B" w14:textId="77777777" w:rsidR="00B77A95" w:rsidRDefault="00B77A95">
      <w:pPr>
        <w:pStyle w:val="CommentText"/>
      </w:pPr>
      <w:r>
        <w:rPr>
          <w:rStyle w:val="CommentReference"/>
        </w:rPr>
        <w:annotationRef/>
      </w:r>
      <w:r>
        <w:t>This could be county-specific or facility specific. Other metrics could be used as a surrogate (e.g., electricity demand reductions for energy efficiency measures and VOC/HAPs based on methane captured for oil and gas wells.)</w:t>
      </w:r>
    </w:p>
  </w:comment>
  <w:comment w:id="53" w:author="Tricia Treece" w:date="2023-10-11T14:17:00Z" w:initials="TT">
    <w:p w14:paraId="44A8921E" w14:textId="522DEDE4" w:rsidR="00394AB2" w:rsidRDefault="00394AB2" w:rsidP="0057651C">
      <w:pPr>
        <w:pStyle w:val="CommentText"/>
      </w:pPr>
      <w:r>
        <w:rPr>
          <w:rStyle w:val="CommentReference"/>
        </w:rPr>
        <w:annotationRef/>
      </w:r>
      <w:r>
        <w:t xml:space="preserve">I think EPA will be developing some future year projections (2028, 2038) in support of Regional Haze planning efforts. Its early days for that platform yet. States may or may not have these emissions projections out to 2028 as part of the 2016v3 platform.  I think 2030 would be a better analytical year given that they are asking for GHG emissions through 2030 and 2050. Using the same time horizon for near-term makes sense.  </w:t>
      </w:r>
    </w:p>
  </w:comment>
  <w:comment w:id="57" w:author="Tricia Treece" w:date="2023-10-12T14:47:00Z" w:initials="TT">
    <w:p w14:paraId="194D5874" w14:textId="77777777" w:rsidR="00CA6251" w:rsidRDefault="00CA6251">
      <w:pPr>
        <w:pStyle w:val="CommentText"/>
      </w:pPr>
      <w:r>
        <w:rPr>
          <w:rStyle w:val="CommentReference"/>
        </w:rPr>
        <w:annotationRef/>
      </w:r>
      <w:r>
        <w:t>EPA Resources:</w:t>
      </w:r>
    </w:p>
    <w:p w14:paraId="7AE0A43E" w14:textId="77777777" w:rsidR="00CA6251" w:rsidRDefault="003F45CD" w:rsidP="00D9723D">
      <w:pPr>
        <w:pStyle w:val="CommentText"/>
      </w:pPr>
      <w:hyperlink r:id="rId8" w:history="1">
        <w:r w:rsidR="00CA6251" w:rsidRPr="00646979">
          <w:rPr>
            <w:rStyle w:val="Hyperlink"/>
          </w:rPr>
          <w:t>https://www.epa.gov/inflation-reduction-act/cprg-tools-and-technical-assistance-low-income-and-disadvantaged</w:t>
        </w:r>
      </w:hyperlink>
    </w:p>
  </w:comment>
  <w:comment w:id="58" w:author="Tricia Treece" w:date="2023-10-11T15:40:00Z" w:initials="TT">
    <w:p w14:paraId="32BC96D5" w14:textId="0C2FD495" w:rsidR="001F2835" w:rsidRDefault="001F2835" w:rsidP="0057651C">
      <w:pPr>
        <w:pStyle w:val="CommentText"/>
      </w:pPr>
      <w:r>
        <w:rPr>
          <w:rStyle w:val="CommentReference"/>
        </w:rPr>
        <w:annotationRef/>
      </w:r>
      <w:r>
        <w:t xml:space="preserve">States may also have their own tools or may use a combination of CJEST and EJScreen at the 90th percentile of any of the supplemental indices.  EPA has created a map layer in EJ Screen that allows you to see both.  </w:t>
      </w:r>
    </w:p>
  </w:comment>
  <w:comment w:id="59" w:author="Tricia Treece" w:date="2023-10-11T16:16:00Z" w:initials="TT">
    <w:p w14:paraId="35DEC630" w14:textId="77777777" w:rsidR="00A52F8F" w:rsidRDefault="00A52F8F" w:rsidP="0057651C">
      <w:pPr>
        <w:pStyle w:val="CommentText"/>
      </w:pPr>
      <w:r>
        <w:rPr>
          <w:rStyle w:val="CommentReference"/>
        </w:rPr>
        <w:annotationRef/>
      </w:r>
      <w:r>
        <w:t>These are illustrative examples. Tailor to your state's strategy.</w:t>
      </w:r>
    </w:p>
  </w:comment>
  <w:comment w:id="61" w:author="Tricia Treece" w:date="2023-10-11T16:59:00Z" w:initials="TT">
    <w:p w14:paraId="3958E426" w14:textId="77777777" w:rsidR="008A32F7" w:rsidRDefault="008A32F7" w:rsidP="0057651C">
      <w:pPr>
        <w:pStyle w:val="CommentText"/>
      </w:pPr>
      <w:r>
        <w:rPr>
          <w:rStyle w:val="CommentReference"/>
        </w:rPr>
        <w:annotationRef/>
      </w:r>
      <w:r>
        <w:t>Repeat header and qualitative (or quantitative) discussion for each measure.</w:t>
      </w:r>
    </w:p>
  </w:comment>
  <w:comment w:id="62" w:author="Tricia Treece" w:date="2023-10-11T17:18:00Z" w:initials="TT">
    <w:p w14:paraId="67C2FFCE" w14:textId="77777777" w:rsidR="000A7F6E" w:rsidRDefault="000A7F6E" w:rsidP="0057651C">
      <w:pPr>
        <w:pStyle w:val="CommentText"/>
      </w:pPr>
      <w:r>
        <w:rPr>
          <w:rStyle w:val="CommentReference"/>
        </w:rPr>
        <w:annotationRef/>
      </w:r>
      <w:r>
        <w:t>This discussion can be used for the community engagement scoring criteria of implementation grant applications.</w:t>
      </w:r>
    </w:p>
  </w:comment>
  <w:comment w:id="64" w:author="Tricia Treece" w:date="2023-10-09T08:43:00Z" w:initials="TT">
    <w:p w14:paraId="25B11309" w14:textId="427D8152" w:rsidR="00B6509F" w:rsidRDefault="00B6509F" w:rsidP="0057651C">
      <w:pPr>
        <w:pStyle w:val="CommentText"/>
      </w:pPr>
      <w:r>
        <w:rPr>
          <w:rStyle w:val="CommentReference"/>
        </w:rPr>
        <w:annotationRef/>
      </w:r>
      <w:r>
        <w:t>Delete if no statutory/regulatory changes are needed to implement the identified measures.</w:t>
      </w:r>
    </w:p>
  </w:comment>
  <w:comment w:id="65" w:author="Tricia Treece" w:date="2023-10-11T16:59:00Z" w:initials="TT">
    <w:p w14:paraId="1A558BDE" w14:textId="77777777" w:rsidR="00F72ED7" w:rsidRDefault="00B706E8" w:rsidP="0057651C">
      <w:pPr>
        <w:pStyle w:val="CommentText"/>
      </w:pPr>
      <w:r>
        <w:rPr>
          <w:rStyle w:val="CommentReference"/>
        </w:rPr>
        <w:annotationRef/>
      </w:r>
      <w:r w:rsidR="00F72ED7">
        <w:t>Repeat header and discussion of authority for each measure.</w:t>
      </w:r>
    </w:p>
  </w:comment>
  <w:comment w:id="66" w:author="Tricia Treece" w:date="2023-10-11T17:27:00Z" w:initials="TT">
    <w:p w14:paraId="17489981" w14:textId="77777777" w:rsidR="001F7391" w:rsidRDefault="004A5573">
      <w:pPr>
        <w:pStyle w:val="CommentText"/>
      </w:pPr>
      <w:r>
        <w:rPr>
          <w:rStyle w:val="CommentReference"/>
        </w:rPr>
        <w:annotationRef/>
      </w:r>
      <w:r w:rsidR="001F7391">
        <w:t>Example.</w:t>
      </w:r>
    </w:p>
    <w:p w14:paraId="5735AE0C" w14:textId="77777777" w:rsidR="001F7391" w:rsidRDefault="001F7391">
      <w:pPr>
        <w:pStyle w:val="CommentText"/>
      </w:pPr>
    </w:p>
    <w:p w14:paraId="4162E770" w14:textId="77777777" w:rsidR="001F7391" w:rsidRDefault="001F7391">
      <w:pPr>
        <w:pStyle w:val="CommentText"/>
      </w:pPr>
      <w:r>
        <w:t xml:space="preserve">The Arkansas Division of Environmental Quality is authorized under A.C.A 8-4-311 to encourage voluntary cooperation by the people, municipalities, counties, industries, and others in preserving and restoring the purity of the air within the state, to represent the state in all matters pertaining to plans, procedures, or negotiations for interstate compacts in relation to air pollution control; and to cooperate with and receive moneys from the United States Government or any other source for the study and control of air pollution. </w:t>
      </w:r>
    </w:p>
    <w:p w14:paraId="0A558ECE" w14:textId="77777777" w:rsidR="001F7391" w:rsidRDefault="001F7391">
      <w:pPr>
        <w:pStyle w:val="CommentText"/>
      </w:pPr>
    </w:p>
    <w:p w14:paraId="657691B1" w14:textId="77777777" w:rsidR="001F7391" w:rsidRDefault="001F7391" w:rsidP="0057651C">
      <w:pPr>
        <w:pStyle w:val="CommentText"/>
      </w:pPr>
      <w:r>
        <w:t>Forming a multi-state coalition to implement a financial incentive program to increase access to affordable light-duty electric vehicles is consistent with these powers provided to the agency by the Arkansas Legislative Assembly. Increasing light-duty electric vehicle access will abate air pollution within the state's jurisdiction. Nothing in state statute prohibits implementation of such a program.</w:t>
      </w:r>
    </w:p>
  </w:comment>
  <w:comment w:id="67" w:author="Tricia Treece" w:date="2023-10-11T16:59:00Z" w:initials="TT">
    <w:p w14:paraId="543FAEAB" w14:textId="77777777" w:rsidR="00440788" w:rsidRDefault="00440788" w:rsidP="00440788">
      <w:pPr>
        <w:pStyle w:val="CommentText"/>
      </w:pPr>
      <w:r>
        <w:rPr>
          <w:rStyle w:val="CommentReference"/>
        </w:rPr>
        <w:annotationRef/>
      </w:r>
      <w:r>
        <w:t>Repeat header and discussion of authority for each measure.</w:t>
      </w:r>
    </w:p>
  </w:comment>
  <w:comment w:id="69" w:author="Tricia Treece" w:date="2023-10-09T08:45:00Z" w:initials="TT">
    <w:p w14:paraId="7DD01E31" w14:textId="77777777" w:rsidR="0027484D" w:rsidRDefault="000E69BA">
      <w:pPr>
        <w:pStyle w:val="CommentText"/>
      </w:pPr>
      <w:r>
        <w:rPr>
          <w:rStyle w:val="CommentReference"/>
        </w:rPr>
        <w:annotationRef/>
      </w:r>
      <w:r w:rsidR="0027484D">
        <w:t xml:space="preserve">This section is optional for the PCAP.  It might be useful to talk about the extent to which the lead agency can: </w:t>
      </w:r>
    </w:p>
    <w:p w14:paraId="34233C35" w14:textId="77777777" w:rsidR="0027484D" w:rsidRDefault="0027484D">
      <w:pPr>
        <w:pStyle w:val="CommentText"/>
      </w:pPr>
      <w:r>
        <w:t xml:space="preserve">Demonstrate a strong need for EPA CPRG implementation funding for the priority measures; </w:t>
      </w:r>
    </w:p>
    <w:p w14:paraId="46C98137" w14:textId="77777777" w:rsidR="0027484D" w:rsidRDefault="0027484D">
      <w:pPr>
        <w:pStyle w:val="CommentText"/>
      </w:pPr>
      <w:r>
        <w:t xml:space="preserve">Explain if and how other funding streams have been explored, and why these sources are not sufficient; and, </w:t>
      </w:r>
    </w:p>
    <w:p w14:paraId="3B6EEB28" w14:textId="77777777" w:rsidR="0027484D" w:rsidRDefault="0027484D">
      <w:pPr>
        <w:pStyle w:val="CommentText"/>
      </w:pPr>
      <w:r>
        <w:t xml:space="preserve">List federal and non-federal funding sources the applicant has applied for, has secured, and/or will secure to implement the GHG reduction measures, if applicable. </w:t>
      </w:r>
    </w:p>
    <w:p w14:paraId="5E55F85E" w14:textId="77777777" w:rsidR="0027484D" w:rsidRDefault="0027484D" w:rsidP="00D9723D">
      <w:pPr>
        <w:pStyle w:val="CommentText"/>
      </w:pPr>
    </w:p>
  </w:comment>
  <w:comment w:id="70" w:author="Tricia Treece" w:date="2023-10-11T16:59:00Z" w:initials="TT">
    <w:p w14:paraId="62441F6F" w14:textId="1BE473DD" w:rsidR="002357B2" w:rsidRDefault="002357B2" w:rsidP="002357B2">
      <w:pPr>
        <w:pStyle w:val="CommentText"/>
      </w:pPr>
      <w:r>
        <w:rPr>
          <w:rStyle w:val="CommentReference"/>
        </w:rPr>
        <w:annotationRef/>
      </w:r>
      <w:r>
        <w:t>Repeat header and discussion of authority for each measure.</w:t>
      </w:r>
    </w:p>
  </w:comment>
  <w:comment w:id="72" w:author="Tricia Treece" w:date="2023-10-09T08:48:00Z" w:initials="TT">
    <w:p w14:paraId="745605F8" w14:textId="77777777" w:rsidR="00B916E1" w:rsidRDefault="00B37059">
      <w:pPr>
        <w:pStyle w:val="CommentText"/>
      </w:pPr>
      <w:r>
        <w:rPr>
          <w:rStyle w:val="CommentReference"/>
        </w:rPr>
        <w:annotationRef/>
      </w:r>
      <w:r w:rsidR="00B916E1">
        <w:t>Optional for PCAP</w:t>
      </w:r>
    </w:p>
    <w:p w14:paraId="232FEE30" w14:textId="77777777" w:rsidR="00B916E1" w:rsidRDefault="00B916E1">
      <w:pPr>
        <w:pStyle w:val="CommentText"/>
      </w:pPr>
    </w:p>
    <w:p w14:paraId="00D15AEB" w14:textId="77777777" w:rsidR="00B916E1" w:rsidRDefault="00B916E1">
      <w:pPr>
        <w:pStyle w:val="CommentText"/>
      </w:pPr>
      <w:r>
        <w:t xml:space="preserve">Subheadings and suggestions developed from EPA Workforce Analysis guidance: </w:t>
      </w:r>
      <w:hyperlink r:id="rId9" w:history="1">
        <w:r w:rsidRPr="004A43D5">
          <w:rPr>
            <w:rStyle w:val="Hyperlink"/>
          </w:rPr>
          <w:t>Workforce_Planning_Analysis_Guidelines_20230331.pdf (epa.gov)</w:t>
        </w:r>
      </w:hyperlink>
      <w:r>
        <w:t xml:space="preserve"> </w:t>
      </w:r>
    </w:p>
    <w:p w14:paraId="7A9994AD" w14:textId="77777777" w:rsidR="00B916E1" w:rsidRDefault="00B916E1">
      <w:pPr>
        <w:pStyle w:val="CommentText"/>
      </w:pPr>
    </w:p>
    <w:p w14:paraId="49862761" w14:textId="77777777" w:rsidR="00B916E1" w:rsidRDefault="00B916E1" w:rsidP="00D9723D">
      <w:pPr>
        <w:pStyle w:val="CommentText"/>
      </w:pPr>
      <w:r>
        <w:t xml:space="preserve">EPA provides a list of workforce development resources at </w:t>
      </w:r>
      <w:hyperlink r:id="rId10" w:history="1">
        <w:r w:rsidRPr="004A43D5">
          <w:rPr>
            <w:rStyle w:val="Hyperlink"/>
          </w:rPr>
          <w:t>https://www.epa.gov/inflation-reduction-act/cprg-tools-and-technical-assistance-workforce-planning-analysis</w:t>
        </w:r>
      </w:hyperlink>
      <w:r>
        <w:t>. A few examples of how one might use these resources are presented in this section.</w:t>
      </w:r>
    </w:p>
  </w:comment>
  <w:comment w:id="73" w:author="Tricia Treece" w:date="2023-10-12T06:56:00Z" w:initials="TT">
    <w:p w14:paraId="6B97D4E3" w14:textId="5028DDC9" w:rsidR="00A77CE3" w:rsidRDefault="00A77CE3" w:rsidP="00D9723D">
      <w:pPr>
        <w:pStyle w:val="CommentText"/>
      </w:pPr>
      <w:r>
        <w:rPr>
          <w:rStyle w:val="CommentReference"/>
        </w:rPr>
        <w:annotationRef/>
      </w:r>
      <w:r>
        <w:t>Are there specific workforce development programs that state or local workforce agencies are pursuing that align with the anticipated workforce needs resulting from implementation of the priority measures? Is there a mechanism in place to ensure cross-communication among their stakeholders and yours on this issue? Are there are additional workforce development funding streams that your state or local workforce agencies may wish to pursue in response to this PCAP?</w:t>
      </w:r>
    </w:p>
  </w:comment>
  <w:comment w:id="74" w:author="Tricia Treece" w:date="2023-10-12T07:03:00Z" w:initials="TT">
    <w:p w14:paraId="7D3686EA" w14:textId="77777777" w:rsidR="008D7DE1" w:rsidRDefault="008F43C6">
      <w:pPr>
        <w:pStyle w:val="CommentText"/>
      </w:pPr>
      <w:r>
        <w:rPr>
          <w:rStyle w:val="CommentReference"/>
        </w:rPr>
        <w:annotationRef/>
      </w:r>
      <w:r w:rsidR="008D7DE1">
        <w:t>Are there collaboration opportunities to scale training programs, sector-based strategies, and innovative approaches to connecting workers to jobs in fields that may emerge as a result of PCAP implementation?</w:t>
      </w:r>
    </w:p>
    <w:p w14:paraId="2FE2C6A1" w14:textId="77777777" w:rsidR="008D7DE1" w:rsidRDefault="008D7DE1">
      <w:pPr>
        <w:pStyle w:val="CommentText"/>
      </w:pPr>
    </w:p>
    <w:p w14:paraId="3A737704" w14:textId="77777777" w:rsidR="008D7DE1" w:rsidRDefault="008D7DE1">
      <w:pPr>
        <w:pStyle w:val="CommentText"/>
      </w:pPr>
      <w:r>
        <w:t>Are new training curricula needed? Which institutions are interested in developing and teaching such curricula?</w:t>
      </w:r>
    </w:p>
  </w:comment>
  <w:comment w:id="76" w:author="Tricia Treece" w:date="2023-10-12T10:39:00Z" w:initials="TT">
    <w:p w14:paraId="256A3839" w14:textId="32923F31" w:rsidR="00473A28" w:rsidRDefault="00473A28" w:rsidP="00D9723D">
      <w:pPr>
        <w:pStyle w:val="CommentText"/>
      </w:pPr>
      <w:r>
        <w:rPr>
          <w:rStyle w:val="CommentReference"/>
        </w:rPr>
        <w:annotationRef/>
      </w:r>
      <w:r>
        <w:t>Add or remove line items as appropriate based on your state's planned activities.</w:t>
      </w:r>
    </w:p>
  </w:comment>
  <w:comment w:id="78" w:author="Tricia Treece" w:date="2023-10-12T09:33:00Z" w:initials="TT">
    <w:p w14:paraId="37F21F03" w14:textId="17B47138" w:rsidR="00EA45CB" w:rsidRDefault="00EA45CB" w:rsidP="00D9723D">
      <w:pPr>
        <w:pStyle w:val="CommentText"/>
      </w:pPr>
      <w:r>
        <w:rPr>
          <w:rStyle w:val="CommentReference"/>
        </w:rPr>
        <w:annotationRef/>
      </w:r>
      <w:r>
        <w:t>This could be a spreadsheet with contacts and the organization/organization type that they represent.</w:t>
      </w:r>
    </w:p>
  </w:comment>
  <w:comment w:id="79" w:author="Tricia Treece" w:date="2023-10-12T09:04:00Z" w:initials="TT">
    <w:p w14:paraId="6CB3EBCC" w14:textId="6FF2000B" w:rsidR="005F280A" w:rsidRDefault="005F280A" w:rsidP="00D9723D">
      <w:pPr>
        <w:pStyle w:val="CommentText"/>
      </w:pPr>
      <w:r>
        <w:rPr>
          <w:rStyle w:val="CommentReference"/>
        </w:rPr>
        <w:annotationRef/>
      </w:r>
      <w:r>
        <w:t>This was a requirement of the planning grant application. You can pull from there and modify and expand to detail what you actually did.</w:t>
      </w:r>
    </w:p>
  </w:comment>
  <w:comment w:id="80" w:author="Tricia Treece" w:date="2023-10-09T08:57:00Z" w:initials="TT">
    <w:p w14:paraId="32D5B046" w14:textId="5F47925B" w:rsidR="00035686" w:rsidRDefault="00035686" w:rsidP="0057651C">
      <w:pPr>
        <w:pStyle w:val="CommentText"/>
      </w:pPr>
      <w:r>
        <w:rPr>
          <w:rStyle w:val="CommentReference"/>
        </w:rPr>
        <w:annotationRef/>
      </w:r>
      <w:r>
        <w:t>If you have an engagement plan, this might be a good place to stick it or simply recap what you did here and then refer to the Engagement Plan as an appendix.</w:t>
      </w:r>
    </w:p>
  </w:comment>
  <w:comment w:id="81" w:author="Tricia Treece" w:date="2023-10-12T09:32:00Z" w:initials="TT">
    <w:p w14:paraId="692EA702" w14:textId="77777777" w:rsidR="00D9723D" w:rsidRDefault="00BC352E" w:rsidP="00D9723D">
      <w:pPr>
        <w:pStyle w:val="CommentText"/>
      </w:pPr>
      <w:r>
        <w:rPr>
          <w:rStyle w:val="CommentReference"/>
        </w:rPr>
        <w:annotationRef/>
      </w:r>
      <w:r w:rsidR="00D9723D">
        <w:t>Table 11 could also be a sheet in your spreadsheet of identified stakeholders or an  interactive data platform (e.g. Microsoft Lists, AirTable, Tableau, etc.)</w:t>
      </w:r>
    </w:p>
  </w:comment>
  <w:comment w:id="83" w:author="Tricia Treece" w:date="2023-10-12T09:48:00Z" w:initials="TT">
    <w:p w14:paraId="3EF25D59" w14:textId="5FD513F1" w:rsidR="00BA1F08" w:rsidRDefault="00BA1F08" w:rsidP="00D9723D">
      <w:pPr>
        <w:pStyle w:val="CommentText"/>
      </w:pPr>
      <w:r>
        <w:rPr>
          <w:rStyle w:val="CommentReference"/>
        </w:rPr>
        <w:annotationRef/>
      </w:r>
      <w:r>
        <w:t>Links could include direct links to meeting materials, live stream, media posts, etc.</w:t>
      </w:r>
    </w:p>
  </w:comment>
  <w:comment w:id="85" w:author="Tricia Treece" w:date="2023-11-01T09:09:00Z" w:initials="TT">
    <w:p w14:paraId="46DEC6C5" w14:textId="77777777" w:rsidR="00D450F5" w:rsidRDefault="00D450F5">
      <w:pPr>
        <w:pStyle w:val="CommentText"/>
      </w:pPr>
      <w:r>
        <w:rPr>
          <w:rStyle w:val="CommentReference"/>
        </w:rPr>
        <w:annotationRef/>
      </w:r>
      <w:r>
        <w:t>Section added per request, not required</w:t>
      </w:r>
    </w:p>
  </w:comment>
  <w:comment w:id="86" w:author="Tricia Treece" w:date="2023-10-05T16:07:00Z" w:initials="TT">
    <w:p w14:paraId="2ED24FA3" w14:textId="22E0C94E" w:rsidR="000A26F7" w:rsidRDefault="000A26F7" w:rsidP="000A26F7">
      <w:pPr>
        <w:pStyle w:val="CommentText"/>
      </w:pPr>
      <w:r>
        <w:rPr>
          <w:rStyle w:val="CommentReference"/>
        </w:rPr>
        <w:annotationRef/>
      </w:r>
      <w:r>
        <w:t>E.g., Arkansans, Michiganders, New Yorkers, Hoosier, Wisconsinite,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097ED2" w15:done="0"/>
  <w15:commentEx w15:paraId="2747993C" w15:done="0"/>
  <w15:commentEx w15:paraId="0798D8DA" w15:done="0"/>
  <w15:commentEx w15:paraId="42AA22B2" w15:done="0"/>
  <w15:commentEx w15:paraId="21EC5C3F" w15:done="0"/>
  <w15:commentEx w15:paraId="3A9F48EE" w15:done="0"/>
  <w15:commentEx w15:paraId="124448EC" w15:done="0"/>
  <w15:commentEx w15:paraId="7E5B4398" w15:done="0"/>
  <w15:commentEx w15:paraId="28EA82DC" w15:done="0"/>
  <w15:commentEx w15:paraId="7601A83B" w15:done="0"/>
  <w15:commentEx w15:paraId="3C45DD62" w15:done="0"/>
  <w15:commentEx w15:paraId="4C05B983" w15:done="0"/>
  <w15:commentEx w15:paraId="5DA2E73D" w15:done="0"/>
  <w15:commentEx w15:paraId="60736028" w15:done="0"/>
  <w15:commentEx w15:paraId="159B461C" w15:done="0"/>
  <w15:commentEx w15:paraId="57814841" w15:done="0"/>
  <w15:commentEx w15:paraId="5F0D68DA" w15:done="0"/>
  <w15:commentEx w15:paraId="751CED30" w15:done="0"/>
  <w15:commentEx w15:paraId="50B7A50D" w15:done="0"/>
  <w15:commentEx w15:paraId="5D9F4696" w15:done="0"/>
  <w15:commentEx w15:paraId="0ECF2411" w15:done="0"/>
  <w15:commentEx w15:paraId="534D6F73" w15:done="0"/>
  <w15:commentEx w15:paraId="3F5F7D9C" w15:done="0"/>
  <w15:commentEx w15:paraId="60F48283" w15:done="0"/>
  <w15:commentEx w15:paraId="215ED35F" w15:done="0"/>
  <w15:commentEx w15:paraId="7D2147CB" w15:done="0"/>
  <w15:commentEx w15:paraId="15266F31" w15:done="0"/>
  <w15:commentEx w15:paraId="1D2E2A08" w15:done="0"/>
  <w15:commentEx w15:paraId="15180BD3" w15:done="0"/>
  <w15:commentEx w15:paraId="05E11C5E" w15:done="0"/>
  <w15:commentEx w15:paraId="3EF07ED0" w15:done="0"/>
  <w15:commentEx w15:paraId="6D89B2C5" w15:done="0"/>
  <w15:commentEx w15:paraId="649F156A" w15:done="0"/>
  <w15:commentEx w15:paraId="29A86E05" w15:done="0"/>
  <w15:commentEx w15:paraId="64B64705" w15:done="0"/>
  <w15:commentEx w15:paraId="7676866B" w15:done="0"/>
  <w15:commentEx w15:paraId="44A8921E" w15:done="0"/>
  <w15:commentEx w15:paraId="7AE0A43E" w15:done="0"/>
  <w15:commentEx w15:paraId="32BC96D5" w15:done="0"/>
  <w15:commentEx w15:paraId="35DEC630" w15:done="0"/>
  <w15:commentEx w15:paraId="3958E426" w15:done="0"/>
  <w15:commentEx w15:paraId="67C2FFCE" w15:done="0"/>
  <w15:commentEx w15:paraId="25B11309" w15:done="0"/>
  <w15:commentEx w15:paraId="1A558BDE" w15:done="0"/>
  <w15:commentEx w15:paraId="657691B1" w15:done="0"/>
  <w15:commentEx w15:paraId="543FAEAB" w15:done="0"/>
  <w15:commentEx w15:paraId="5E55F85E" w15:done="0"/>
  <w15:commentEx w15:paraId="62441F6F" w15:done="0"/>
  <w15:commentEx w15:paraId="49862761" w15:done="0"/>
  <w15:commentEx w15:paraId="6B97D4E3" w15:done="0"/>
  <w15:commentEx w15:paraId="3A737704" w15:done="0"/>
  <w15:commentEx w15:paraId="256A3839" w15:done="0"/>
  <w15:commentEx w15:paraId="37F21F03" w15:done="0"/>
  <w15:commentEx w15:paraId="6CB3EBCC" w15:done="0"/>
  <w15:commentEx w15:paraId="32D5B046" w15:done="0"/>
  <w15:commentEx w15:paraId="692EA702" w15:done="0"/>
  <w15:commentEx w15:paraId="3EF25D59" w15:done="0"/>
  <w15:commentEx w15:paraId="46DEC6C5" w15:done="0"/>
  <w15:commentEx w15:paraId="2ED24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9C09CD" w16cex:dateUtc="2023-10-20T15:25:00Z"/>
  <w16cex:commentExtensible w16cex:durableId="776C511B" w16cex:dateUtc="2023-10-23T15:02:00Z"/>
  <w16cex:commentExtensible w16cex:durableId="1CB1F3D5" w16cex:dateUtc="2023-10-12T15:05:00Z"/>
  <w16cex:commentExtensible w16cex:durableId="7DF3034E" w16cex:dateUtc="2023-10-12T15:03:00Z"/>
  <w16cex:commentExtensible w16cex:durableId="229A3848" w16cex:dateUtc="2023-10-05T21:07:00Z"/>
  <w16cex:commentExtensible w16cex:durableId="770B3A0B" w16cex:dateUtc="2023-10-05T21:24:00Z"/>
  <w16cex:commentExtensible w16cex:durableId="043DA86B" w16cex:dateUtc="2023-10-05T21:35:00Z"/>
  <w16cex:commentExtensible w16cex:durableId="62BA99F7" w16cex:dateUtc="2023-10-05T21:28:00Z"/>
  <w16cex:commentExtensible w16cex:durableId="68FE979A" w16cex:dateUtc="2023-10-05T21:21:00Z"/>
  <w16cex:commentExtensible w16cex:durableId="34DFDBD2" w16cex:dateUtc="2023-10-05T21:21:00Z"/>
  <w16cex:commentExtensible w16cex:durableId="3C40250F" w16cex:dateUtc="2023-11-01T14:09:00Z"/>
  <w16cex:commentExtensible w16cex:durableId="6F10D3B1" w16cex:dateUtc="2023-10-12T19:44:00Z"/>
  <w16cex:commentExtensible w16cex:durableId="0152BEA9" w16cex:dateUtc="2023-10-05T21:47:00Z"/>
  <w16cex:commentExtensible w16cex:durableId="2F9F7CA3" w16cex:dateUtc="2023-10-05T21:50:00Z"/>
  <w16cex:commentExtensible w16cex:durableId="54AF928C" w16cex:dateUtc="2023-10-09T14:08:00Z"/>
  <w16cex:commentExtensible w16cex:durableId="1E5C11A0" w16cex:dateUtc="2023-10-05T22:10:00Z"/>
  <w16cex:commentExtensible w16cex:durableId="68DE5031" w16cex:dateUtc="2023-10-05T22:23:00Z"/>
  <w16cex:commentExtensible w16cex:durableId="4E548EF3" w16cex:dateUtc="2023-10-05T22:10:00Z"/>
  <w16cex:commentExtensible w16cex:durableId="6A075A40" w16cex:dateUtc="2023-10-05T22:27:00Z"/>
  <w16cex:commentExtensible w16cex:durableId="1ED60463" w16cex:dateUtc="2023-10-12T19:45:00Z"/>
  <w16cex:commentExtensible w16cex:durableId="5494E36F" w16cex:dateUtc="2023-10-06T15:12:00Z"/>
  <w16cex:commentExtensible w16cex:durableId="5DB40336" w16cex:dateUtc="2023-10-05T21:50:00Z"/>
  <w16cex:commentExtensible w16cex:durableId="4B8EA1C6" w16cex:dateUtc="2023-10-06T15:57:00Z"/>
  <w16cex:commentExtensible w16cex:durableId="32040757" w16cex:dateUtc="2023-10-12T19:45:00Z"/>
  <w16cex:commentExtensible w16cex:durableId="3710763C" w16cex:dateUtc="2023-10-10T13:11:00Z"/>
  <w16cex:commentExtensible w16cex:durableId="58655E5C" w16cex:dateUtc="2023-10-09T19:36:00Z"/>
  <w16cex:commentExtensible w16cex:durableId="7B1D8C56" w16cex:dateUtc="2023-10-09T19:36:00Z"/>
  <w16cex:commentExtensible w16cex:durableId="576584CA" w16cex:dateUtc="2023-10-09T19:35:00Z"/>
  <w16cex:commentExtensible w16cex:durableId="628FED90" w16cex:dateUtc="2023-10-09T12:44:00Z"/>
  <w16cex:commentExtensible w16cex:durableId="791778FF" w16cex:dateUtc="2023-10-11T21:45:00Z"/>
  <w16cex:commentExtensible w16cex:durableId="18AB730E" w16cex:dateUtc="2023-10-05T22:27:00Z"/>
  <w16cex:commentExtensible w16cex:durableId="5A7527E3" w16cex:dateUtc="2023-10-11T13:52:00Z"/>
  <w16cex:commentExtensible w16cex:durableId="21A2C758" w16cex:dateUtc="2023-10-11T13:59:00Z"/>
  <w16cex:commentExtensible w16cex:durableId="79EC3E98" w16cex:dateUtc="2023-10-11T13:38:00Z"/>
  <w16cex:commentExtensible w16cex:durableId="6F421CEA" w16cex:dateUtc="2023-10-11T13:34:00Z"/>
  <w16cex:commentExtensible w16cex:durableId="68280350" w16cex:dateUtc="2023-10-23T14:08:00Z"/>
  <w16cex:commentExtensible w16cex:durableId="774303DE" w16cex:dateUtc="2023-10-11T19:17:00Z"/>
  <w16cex:commentExtensible w16cex:durableId="6E61B86C" w16cex:dateUtc="2023-10-12T19:47:00Z"/>
  <w16cex:commentExtensible w16cex:durableId="44724CB2" w16cex:dateUtc="2023-10-11T20:40:00Z"/>
  <w16cex:commentExtensible w16cex:durableId="720B3EE3" w16cex:dateUtc="2023-10-11T21:16:00Z"/>
  <w16cex:commentExtensible w16cex:durableId="228649B4" w16cex:dateUtc="2023-10-11T21:59:00Z"/>
  <w16cex:commentExtensible w16cex:durableId="4A2F95DA" w16cex:dateUtc="2023-10-11T22:18:00Z"/>
  <w16cex:commentExtensible w16cex:durableId="62097596" w16cex:dateUtc="2023-10-09T13:43:00Z"/>
  <w16cex:commentExtensible w16cex:durableId="7AEAF406" w16cex:dateUtc="2023-10-11T21:59:00Z"/>
  <w16cex:commentExtensible w16cex:durableId="1AE68F59" w16cex:dateUtc="2023-10-11T22:27:00Z"/>
  <w16cex:commentExtensible w16cex:durableId="4B854FAC" w16cex:dateUtc="2023-10-11T21:59:00Z"/>
  <w16cex:commentExtensible w16cex:durableId="20E5AD30" w16cex:dateUtc="2023-10-09T13:45:00Z"/>
  <w16cex:commentExtensible w16cex:durableId="4EEC3902" w16cex:dateUtc="2023-10-11T21:59:00Z"/>
  <w16cex:commentExtensible w16cex:durableId="506183D7" w16cex:dateUtc="2023-10-09T13:48:00Z"/>
  <w16cex:commentExtensible w16cex:durableId="3DAEFEEA" w16cex:dateUtc="2023-10-12T11:56:00Z"/>
  <w16cex:commentExtensible w16cex:durableId="67EBB186" w16cex:dateUtc="2023-10-12T12:03:00Z"/>
  <w16cex:commentExtensible w16cex:durableId="53A31F4A" w16cex:dateUtc="2023-10-12T15:39:00Z"/>
  <w16cex:commentExtensible w16cex:durableId="10AD6C02" w16cex:dateUtc="2023-10-12T14:33:00Z"/>
  <w16cex:commentExtensible w16cex:durableId="61F99156" w16cex:dateUtc="2023-10-12T14:04:00Z"/>
  <w16cex:commentExtensible w16cex:durableId="24D96389" w16cex:dateUtc="2023-10-09T13:57:00Z"/>
  <w16cex:commentExtensible w16cex:durableId="246DFF7C" w16cex:dateUtc="2023-10-12T14:32:00Z"/>
  <w16cex:commentExtensible w16cex:durableId="176B49EC" w16cex:dateUtc="2023-10-12T14:48:00Z"/>
  <w16cex:commentExtensible w16cex:durableId="7C70A6A4" w16cex:dateUtc="2023-11-01T14:09:00Z"/>
  <w16cex:commentExtensible w16cex:durableId="3CDA6FFD" w16cex:dateUtc="2023-10-05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097ED2" w16cid:durableId="379C09CD"/>
  <w16cid:commentId w16cid:paraId="2747993C" w16cid:durableId="776C511B"/>
  <w16cid:commentId w16cid:paraId="0798D8DA" w16cid:durableId="1CB1F3D5"/>
  <w16cid:commentId w16cid:paraId="42AA22B2" w16cid:durableId="7DF3034E"/>
  <w16cid:commentId w16cid:paraId="21EC5C3F" w16cid:durableId="229A3848"/>
  <w16cid:commentId w16cid:paraId="3A9F48EE" w16cid:durableId="770B3A0B"/>
  <w16cid:commentId w16cid:paraId="124448EC" w16cid:durableId="043DA86B"/>
  <w16cid:commentId w16cid:paraId="7E5B4398" w16cid:durableId="62BA99F7"/>
  <w16cid:commentId w16cid:paraId="28EA82DC" w16cid:durableId="68FE979A"/>
  <w16cid:commentId w16cid:paraId="7601A83B" w16cid:durableId="34DFDBD2"/>
  <w16cid:commentId w16cid:paraId="3C45DD62" w16cid:durableId="3C40250F"/>
  <w16cid:commentId w16cid:paraId="4C05B983" w16cid:durableId="6F10D3B1"/>
  <w16cid:commentId w16cid:paraId="5DA2E73D" w16cid:durableId="0152BEA9"/>
  <w16cid:commentId w16cid:paraId="60736028" w16cid:durableId="2F9F7CA3"/>
  <w16cid:commentId w16cid:paraId="159B461C" w16cid:durableId="54AF928C"/>
  <w16cid:commentId w16cid:paraId="57814841" w16cid:durableId="1E5C11A0"/>
  <w16cid:commentId w16cid:paraId="5F0D68DA" w16cid:durableId="68DE5031"/>
  <w16cid:commentId w16cid:paraId="751CED30" w16cid:durableId="4E548EF3"/>
  <w16cid:commentId w16cid:paraId="50B7A50D" w16cid:durableId="6A075A40"/>
  <w16cid:commentId w16cid:paraId="5D9F4696" w16cid:durableId="1ED60463"/>
  <w16cid:commentId w16cid:paraId="0ECF2411" w16cid:durableId="5494E36F"/>
  <w16cid:commentId w16cid:paraId="534D6F73" w16cid:durableId="5DB40336"/>
  <w16cid:commentId w16cid:paraId="3F5F7D9C" w16cid:durableId="4B8EA1C6"/>
  <w16cid:commentId w16cid:paraId="60F48283" w16cid:durableId="32040757"/>
  <w16cid:commentId w16cid:paraId="215ED35F" w16cid:durableId="3710763C"/>
  <w16cid:commentId w16cid:paraId="7D2147CB" w16cid:durableId="58655E5C"/>
  <w16cid:commentId w16cid:paraId="15266F31" w16cid:durableId="7B1D8C56"/>
  <w16cid:commentId w16cid:paraId="1D2E2A08" w16cid:durableId="576584CA"/>
  <w16cid:commentId w16cid:paraId="15180BD3" w16cid:durableId="628FED90"/>
  <w16cid:commentId w16cid:paraId="05E11C5E" w16cid:durableId="791778FF"/>
  <w16cid:commentId w16cid:paraId="3EF07ED0" w16cid:durableId="18AB730E"/>
  <w16cid:commentId w16cid:paraId="6D89B2C5" w16cid:durableId="5A7527E3"/>
  <w16cid:commentId w16cid:paraId="649F156A" w16cid:durableId="21A2C758"/>
  <w16cid:commentId w16cid:paraId="29A86E05" w16cid:durableId="79EC3E98"/>
  <w16cid:commentId w16cid:paraId="64B64705" w16cid:durableId="6F421CEA"/>
  <w16cid:commentId w16cid:paraId="7676866B" w16cid:durableId="68280350"/>
  <w16cid:commentId w16cid:paraId="44A8921E" w16cid:durableId="774303DE"/>
  <w16cid:commentId w16cid:paraId="7AE0A43E" w16cid:durableId="6E61B86C"/>
  <w16cid:commentId w16cid:paraId="32BC96D5" w16cid:durableId="44724CB2"/>
  <w16cid:commentId w16cid:paraId="35DEC630" w16cid:durableId="720B3EE3"/>
  <w16cid:commentId w16cid:paraId="3958E426" w16cid:durableId="228649B4"/>
  <w16cid:commentId w16cid:paraId="67C2FFCE" w16cid:durableId="4A2F95DA"/>
  <w16cid:commentId w16cid:paraId="25B11309" w16cid:durableId="62097596"/>
  <w16cid:commentId w16cid:paraId="1A558BDE" w16cid:durableId="7AEAF406"/>
  <w16cid:commentId w16cid:paraId="657691B1" w16cid:durableId="1AE68F59"/>
  <w16cid:commentId w16cid:paraId="543FAEAB" w16cid:durableId="4B854FAC"/>
  <w16cid:commentId w16cid:paraId="5E55F85E" w16cid:durableId="20E5AD30"/>
  <w16cid:commentId w16cid:paraId="62441F6F" w16cid:durableId="4EEC3902"/>
  <w16cid:commentId w16cid:paraId="49862761" w16cid:durableId="506183D7"/>
  <w16cid:commentId w16cid:paraId="6B97D4E3" w16cid:durableId="3DAEFEEA"/>
  <w16cid:commentId w16cid:paraId="3A737704" w16cid:durableId="67EBB186"/>
  <w16cid:commentId w16cid:paraId="256A3839" w16cid:durableId="53A31F4A"/>
  <w16cid:commentId w16cid:paraId="37F21F03" w16cid:durableId="10AD6C02"/>
  <w16cid:commentId w16cid:paraId="6CB3EBCC" w16cid:durableId="61F99156"/>
  <w16cid:commentId w16cid:paraId="32D5B046" w16cid:durableId="24D96389"/>
  <w16cid:commentId w16cid:paraId="692EA702" w16cid:durableId="246DFF7C"/>
  <w16cid:commentId w16cid:paraId="3EF25D59" w16cid:durableId="176B49EC"/>
  <w16cid:commentId w16cid:paraId="46DEC6C5" w16cid:durableId="7C70A6A4"/>
  <w16cid:commentId w16cid:paraId="2ED24FA3" w16cid:durableId="3CDA6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D669" w14:textId="77777777" w:rsidR="007145C9" w:rsidRDefault="007145C9" w:rsidP="00281A8E">
      <w:r>
        <w:separator/>
      </w:r>
    </w:p>
    <w:p w14:paraId="7D826D4E" w14:textId="77777777" w:rsidR="007145C9" w:rsidRDefault="007145C9" w:rsidP="00281A8E"/>
  </w:endnote>
  <w:endnote w:type="continuationSeparator" w:id="0">
    <w:p w14:paraId="472838B9" w14:textId="77777777" w:rsidR="007145C9" w:rsidRDefault="007145C9" w:rsidP="00281A8E">
      <w:r>
        <w:continuationSeparator/>
      </w:r>
    </w:p>
    <w:p w14:paraId="6D14EDD1" w14:textId="77777777" w:rsidR="007145C9" w:rsidRDefault="007145C9" w:rsidP="00281A8E"/>
  </w:endnote>
  <w:endnote w:type="continuationNotice" w:id="1">
    <w:p w14:paraId="76EA4352" w14:textId="77777777" w:rsidR="007145C9" w:rsidRDefault="007145C9" w:rsidP="00281A8E"/>
    <w:p w14:paraId="1425AA36" w14:textId="77777777" w:rsidR="007145C9" w:rsidRDefault="007145C9" w:rsidP="00281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E4DC" w14:textId="77777777" w:rsidR="00D450F5" w:rsidRDefault="00D45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395767"/>
      <w:docPartObj>
        <w:docPartGallery w:val="Page Numbers (Bottom of Page)"/>
        <w:docPartUnique/>
      </w:docPartObj>
    </w:sdtPr>
    <w:sdtEndPr>
      <w:rPr>
        <w:noProof/>
      </w:rPr>
    </w:sdtEndPr>
    <w:sdtContent>
      <w:p w14:paraId="7C8FC73C" w14:textId="7A086B15" w:rsidR="00D50B33" w:rsidRDefault="00D50B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249BC3" w14:textId="142E1221" w:rsidR="000B616B" w:rsidRDefault="000B616B" w:rsidP="00CA1EA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3B66" w14:textId="77777777" w:rsidR="00D450F5" w:rsidRDefault="00D45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0E5C" w14:textId="111B0989" w:rsidR="00BA1F08" w:rsidRDefault="00BA1F08">
    <w:pPr>
      <w:pStyle w:val="Footer"/>
      <w:jc w:val="right"/>
    </w:pPr>
    <w:r>
      <w:fldChar w:fldCharType="begin"/>
    </w:r>
    <w:r>
      <w:instrText xml:space="preserve"> PAGE   \* MERGEFORMAT </w:instrText>
    </w:r>
    <w:r>
      <w:fldChar w:fldCharType="separate"/>
    </w:r>
    <w:r>
      <w:rPr>
        <w:noProof/>
      </w:rPr>
      <w:t>2</w:t>
    </w:r>
    <w:r>
      <w:rPr>
        <w:noProof/>
      </w:rPr>
      <w:fldChar w:fldCharType="end"/>
    </w:r>
  </w:p>
  <w:p w14:paraId="77BF3067" w14:textId="77777777" w:rsidR="00BA1F08" w:rsidRDefault="00BA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F72C5" w14:textId="77777777" w:rsidR="007145C9" w:rsidRDefault="007145C9" w:rsidP="00281A8E">
      <w:r>
        <w:separator/>
      </w:r>
    </w:p>
    <w:p w14:paraId="0142EC40" w14:textId="77777777" w:rsidR="007145C9" w:rsidRDefault="007145C9" w:rsidP="00281A8E"/>
  </w:footnote>
  <w:footnote w:type="continuationSeparator" w:id="0">
    <w:p w14:paraId="3C74CEB1" w14:textId="77777777" w:rsidR="007145C9" w:rsidRDefault="007145C9" w:rsidP="00281A8E">
      <w:r>
        <w:continuationSeparator/>
      </w:r>
    </w:p>
    <w:p w14:paraId="682A2474" w14:textId="77777777" w:rsidR="007145C9" w:rsidRDefault="007145C9" w:rsidP="00281A8E"/>
  </w:footnote>
  <w:footnote w:type="continuationNotice" w:id="1">
    <w:p w14:paraId="38E404F2" w14:textId="77777777" w:rsidR="007145C9" w:rsidRDefault="007145C9" w:rsidP="00281A8E"/>
    <w:p w14:paraId="1E9E7A74" w14:textId="77777777" w:rsidR="007145C9" w:rsidRDefault="007145C9" w:rsidP="00281A8E"/>
  </w:footnote>
  <w:footnote w:id="2">
    <w:p w14:paraId="39E763E3" w14:textId="5966D082" w:rsidR="00402EF6" w:rsidRPr="00402EF6" w:rsidRDefault="00402EF6">
      <w:pPr>
        <w:pStyle w:val="FootnoteText"/>
        <w:rPr>
          <w:lang w:val="en-US"/>
        </w:rPr>
      </w:pPr>
      <w:r>
        <w:rPr>
          <w:rStyle w:val="FootnoteReference"/>
        </w:rPr>
        <w:footnoteRef/>
      </w:r>
      <w:r>
        <w:t xml:space="preserve"> </w:t>
      </w:r>
      <w:hyperlink r:id="rId1" w:history="1">
        <w:r w:rsidRPr="00DE3BA5">
          <w:rPr>
            <w:rStyle w:val="Hyperlink"/>
          </w:rPr>
          <w:t>https://www.epa.gov/ghgemissions/state-ghg-emissions-and-removals</w:t>
        </w:r>
      </w:hyperlink>
    </w:p>
  </w:footnote>
  <w:footnote w:id="3">
    <w:p w14:paraId="59DE2D13" w14:textId="5CA4802E" w:rsidR="00402EF6" w:rsidRPr="00402EF6" w:rsidRDefault="00402EF6">
      <w:pPr>
        <w:pStyle w:val="FootnoteText"/>
        <w:rPr>
          <w:lang w:val="en-US"/>
        </w:rPr>
      </w:pPr>
      <w:r>
        <w:rPr>
          <w:rStyle w:val="FootnoteReference"/>
        </w:rPr>
        <w:footnoteRef/>
      </w:r>
      <w:r>
        <w:t xml:space="preserve"> </w:t>
      </w:r>
      <w:hyperlink r:id="rId2" w:history="1">
        <w:r w:rsidR="002736CC" w:rsidRPr="00472D38">
          <w:rPr>
            <w:rStyle w:val="Hyperlink"/>
          </w:rPr>
          <w:t>https://www.epa.gov/statelocalenergy/state-inventory-and-projection-tool</w:t>
        </w:r>
      </w:hyperlink>
      <w:r w:rsidR="002736CC">
        <w:t xml:space="preserve"> </w:t>
      </w:r>
    </w:p>
  </w:footnote>
  <w:footnote w:id="4">
    <w:p w14:paraId="657BF897" w14:textId="44681F50" w:rsidR="005652BC" w:rsidRPr="005652BC" w:rsidRDefault="005652BC">
      <w:pPr>
        <w:pStyle w:val="FootnoteText"/>
        <w:rPr>
          <w:lang w:val="en-US"/>
        </w:rPr>
      </w:pPr>
      <w:r>
        <w:rPr>
          <w:rStyle w:val="FootnoteReference"/>
        </w:rPr>
        <w:footnoteRef/>
      </w:r>
      <w:r>
        <w:t xml:space="preserve"> </w:t>
      </w:r>
      <w:hyperlink r:id="rId3" w:history="1">
        <w:r w:rsidR="006E3ABA" w:rsidRPr="00876780">
          <w:rPr>
            <w:rStyle w:val="Hyperlink"/>
          </w:rPr>
          <w:t>https://www.epa.gov/ghgreporting/data-sets</w:t>
        </w:r>
      </w:hyperlink>
    </w:p>
  </w:footnote>
  <w:footnote w:id="5">
    <w:p w14:paraId="1BC13DFF" w14:textId="3F4C3C37" w:rsidR="0095477F" w:rsidRDefault="0095477F">
      <w:pPr>
        <w:pStyle w:val="FootnoteText"/>
        <w:rPr>
          <w:rStyle w:val="Hyperlink"/>
        </w:rPr>
      </w:pPr>
      <w:r>
        <w:rPr>
          <w:rStyle w:val="FootnoteReference"/>
        </w:rPr>
        <w:footnoteRef/>
      </w:r>
      <w:r>
        <w:t xml:space="preserve"> </w:t>
      </w:r>
      <w:r>
        <w:rPr>
          <w:lang w:val="en-US"/>
        </w:rPr>
        <w:t>Data w</w:t>
      </w:r>
      <w:r w:rsidR="00CD2823">
        <w:rPr>
          <w:lang w:val="en-US"/>
        </w:rPr>
        <w:t>ere</w:t>
      </w:r>
      <w:r>
        <w:rPr>
          <w:lang w:val="en-US"/>
        </w:rPr>
        <w:t xml:space="preserve"> obtained from EPA’s </w:t>
      </w:r>
      <w:r>
        <w:t>State-level GHG inventories</w:t>
      </w:r>
      <w:r w:rsidR="00F7223B">
        <w:t xml:space="preserve"> file </w:t>
      </w:r>
      <w:r w:rsidR="00F7223B" w:rsidRPr="00F7223B">
        <w:t>State-GHG_Trends_Emissions__Sinks_Economic_Sector_08312023.xlsx</w:t>
      </w:r>
      <w:r w:rsidR="00F7223B">
        <w:t>, which was</w:t>
      </w:r>
      <w:r>
        <w:t xml:space="preserve"> </w:t>
      </w:r>
      <w:r w:rsidR="0034793D">
        <w:rPr>
          <w:lang w:val="en-US"/>
        </w:rPr>
        <w:t xml:space="preserve">accessed on </w:t>
      </w:r>
      <w:r w:rsidR="0034793D" w:rsidRPr="00007B06">
        <w:rPr>
          <w:highlight w:val="yellow"/>
          <w:lang w:val="en-US"/>
        </w:rPr>
        <w:t>&lt;insert date&gt;</w:t>
      </w:r>
      <w:r w:rsidR="00CD2823">
        <w:rPr>
          <w:lang w:val="en-US"/>
        </w:rPr>
        <w:t>.</w:t>
      </w:r>
      <w:r w:rsidR="00F7223B">
        <w:rPr>
          <w:lang w:val="en-US"/>
        </w:rPr>
        <w:t xml:space="preserve"> This data set</w:t>
      </w:r>
      <w:r w:rsidR="00007B06">
        <w:rPr>
          <w:lang w:val="en-US"/>
        </w:rPr>
        <w:t xml:space="preserve"> is available at</w:t>
      </w:r>
      <w:r>
        <w:rPr>
          <w:lang w:val="en-US"/>
        </w:rPr>
        <w:t xml:space="preserve"> </w:t>
      </w:r>
      <w:r w:rsidR="0034793D">
        <w:rPr>
          <w:lang w:val="en-US"/>
        </w:rPr>
        <w:t>&lt;</w:t>
      </w:r>
      <w:hyperlink r:id="rId4" w:history="1">
        <w:r w:rsidR="0034793D" w:rsidRPr="00BE58B8">
          <w:rPr>
            <w:rStyle w:val="Hyperlink"/>
          </w:rPr>
          <w:t>https://www.epa.gov/ghgemissions/state-ghg-emissions-and-removals</w:t>
        </w:r>
      </w:hyperlink>
      <w:r w:rsidR="0034793D">
        <w:rPr>
          <w:rStyle w:val="Hyperlink"/>
        </w:rPr>
        <w:t>&gt;</w:t>
      </w:r>
      <w:r w:rsidR="00007B06">
        <w:rPr>
          <w:rStyle w:val="Hyperlink"/>
        </w:rPr>
        <w:t>.</w:t>
      </w:r>
    </w:p>
    <w:p w14:paraId="2300C74F" w14:textId="405F5C18" w:rsidR="005E1202" w:rsidRDefault="005E1202">
      <w:pPr>
        <w:pStyle w:val="FootnoteText"/>
        <w:rPr>
          <w:lang w:val="en-US"/>
        </w:rPr>
      </w:pPr>
      <w:r>
        <w:rPr>
          <w:lang w:val="en-US"/>
        </w:rPr>
        <w:t>NO = Not occurring</w:t>
      </w:r>
    </w:p>
    <w:p w14:paraId="56B239B2" w14:textId="77777777" w:rsidR="005E1202" w:rsidRDefault="005E1202">
      <w:pPr>
        <w:pStyle w:val="FootnoteText"/>
        <w:rPr>
          <w:lang w:val="en-US"/>
        </w:rPr>
      </w:pPr>
      <w:r>
        <w:rPr>
          <w:lang w:val="en-US"/>
        </w:rPr>
        <w:t>Symbols:</w:t>
      </w:r>
    </w:p>
    <w:p w14:paraId="270264CE" w14:textId="0E5C44CC" w:rsidR="005E1202" w:rsidRDefault="005E1202">
      <w:pPr>
        <w:pStyle w:val="FootnoteText"/>
        <w:rPr>
          <w:lang w:val="en-US"/>
        </w:rPr>
      </w:pPr>
      <w:r>
        <w:rPr>
          <w:lang w:val="en-US"/>
        </w:rPr>
        <w:t>“-“ indicates that the value has not be estimated at this time or is not applicable to the State</w:t>
      </w:r>
    </w:p>
    <w:p w14:paraId="6E29BC2E" w14:textId="1FF2162E" w:rsidR="005E1202" w:rsidRPr="0095477F" w:rsidRDefault="005E1202">
      <w:pPr>
        <w:pStyle w:val="FootnoteText"/>
        <w:rPr>
          <w:lang w:val="en-US"/>
        </w:rPr>
      </w:pPr>
      <w:r>
        <w:rPr>
          <w:lang w:val="en-US"/>
        </w:rPr>
        <w:t xml:space="preserve">“+” </w:t>
      </w:r>
      <w:r w:rsidR="00B45B83">
        <w:rPr>
          <w:lang w:val="en-US"/>
        </w:rPr>
        <w:t>i</w:t>
      </w:r>
      <w:r>
        <w:rPr>
          <w:lang w:val="en-US"/>
        </w:rPr>
        <w:t>ndicates that the value does not exceed 0.005 MMT</w:t>
      </w:r>
      <w:r w:rsidR="00425675">
        <w:rPr>
          <w:lang w:val="en-US"/>
        </w:rPr>
        <w:t xml:space="preserve"> </w:t>
      </w:r>
      <w:r>
        <w:rPr>
          <w:lang w:val="en-US"/>
        </w:rPr>
        <w:t>CO</w:t>
      </w:r>
      <w:r w:rsidRPr="005E1202">
        <w:rPr>
          <w:vertAlign w:val="subscript"/>
          <w:lang w:val="en-US"/>
        </w:rPr>
        <w:t>2</w:t>
      </w:r>
      <w:r>
        <w:rPr>
          <w:lang w:val="en-US"/>
        </w:rPr>
        <w:t>E</w:t>
      </w:r>
    </w:p>
  </w:footnote>
  <w:footnote w:id="6">
    <w:p w14:paraId="4A6E190F" w14:textId="06F3A1B3" w:rsidR="003B3B68" w:rsidRDefault="003B3B68" w:rsidP="003B3B68">
      <w:pPr>
        <w:pStyle w:val="FootnoteText"/>
        <w:rPr>
          <w:rStyle w:val="Hyperlink"/>
        </w:rPr>
      </w:pPr>
      <w:r>
        <w:rPr>
          <w:rStyle w:val="FootnoteReference"/>
        </w:rPr>
        <w:footnoteRef/>
      </w:r>
      <w:r>
        <w:t xml:space="preserve"> </w:t>
      </w:r>
      <w:r>
        <w:rPr>
          <w:lang w:val="en-US"/>
        </w:rPr>
        <w:t xml:space="preserve">Data were obtained from EPA’s </w:t>
      </w:r>
      <w:r>
        <w:t xml:space="preserve">State-level GHG inventories file </w:t>
      </w:r>
      <w:r w:rsidRPr="003B3B68">
        <w:t>State-GHG_Trends_Emissions__Sinks_By_Gas_08312023.xlsx</w:t>
      </w:r>
      <w:r>
        <w:t xml:space="preserve">, which was </w:t>
      </w:r>
      <w:r>
        <w:rPr>
          <w:lang w:val="en-US"/>
        </w:rPr>
        <w:t xml:space="preserve">accessed on </w:t>
      </w:r>
      <w:r w:rsidRPr="00007B06">
        <w:rPr>
          <w:highlight w:val="yellow"/>
          <w:lang w:val="en-US"/>
        </w:rPr>
        <w:t>&lt;insert date&gt;</w:t>
      </w:r>
      <w:r>
        <w:rPr>
          <w:lang w:val="en-US"/>
        </w:rPr>
        <w:t>. This data set is available at &lt;</w:t>
      </w:r>
      <w:hyperlink r:id="rId5" w:history="1">
        <w:r w:rsidRPr="00BE58B8">
          <w:rPr>
            <w:rStyle w:val="Hyperlink"/>
          </w:rPr>
          <w:t>https://www.epa.gov/ghgemissions/state-ghg-emissions-and-removals</w:t>
        </w:r>
      </w:hyperlink>
      <w:r>
        <w:rPr>
          <w:rStyle w:val="Hyperlink"/>
        </w:rPr>
        <w:t>&gt;.</w:t>
      </w:r>
    </w:p>
    <w:p w14:paraId="7CC43C12" w14:textId="77777777" w:rsidR="003B3B68" w:rsidRDefault="003B3B68" w:rsidP="003B3B68">
      <w:pPr>
        <w:pStyle w:val="FootnoteText"/>
        <w:rPr>
          <w:rStyle w:val="Hyperlink"/>
        </w:rPr>
      </w:pPr>
    </w:p>
    <w:p w14:paraId="0F4186C3" w14:textId="77777777" w:rsidR="003B3B68" w:rsidRDefault="003B3B68" w:rsidP="003B3B68">
      <w:pPr>
        <w:pStyle w:val="FootnoteText"/>
        <w:rPr>
          <w:lang w:val="en-US"/>
        </w:rPr>
      </w:pPr>
      <w:r>
        <w:rPr>
          <w:lang w:val="en-US"/>
        </w:rPr>
        <w:t>NO = Not occurring</w:t>
      </w:r>
    </w:p>
    <w:p w14:paraId="5FDBA301" w14:textId="77777777" w:rsidR="003B3B68" w:rsidRDefault="003B3B68" w:rsidP="003B3B68">
      <w:pPr>
        <w:pStyle w:val="FootnoteText"/>
        <w:rPr>
          <w:lang w:val="en-US"/>
        </w:rPr>
      </w:pPr>
      <w:r>
        <w:rPr>
          <w:lang w:val="en-US"/>
        </w:rPr>
        <w:t>Symbols:</w:t>
      </w:r>
    </w:p>
    <w:p w14:paraId="08095819" w14:textId="77777777" w:rsidR="003B3B68" w:rsidRDefault="003B3B68" w:rsidP="003B3B68">
      <w:pPr>
        <w:pStyle w:val="FootnoteText"/>
        <w:rPr>
          <w:lang w:val="en-US"/>
        </w:rPr>
      </w:pPr>
      <w:r>
        <w:rPr>
          <w:lang w:val="en-US"/>
        </w:rPr>
        <w:t>“-“ indicates that the value has not be estimated at this time or is not applicable to the State</w:t>
      </w:r>
    </w:p>
    <w:p w14:paraId="69857EC9" w14:textId="77777777" w:rsidR="003B3B68" w:rsidRPr="0095477F" w:rsidRDefault="003B3B68" w:rsidP="003B3B68">
      <w:pPr>
        <w:pStyle w:val="FootnoteText"/>
        <w:rPr>
          <w:lang w:val="en-US"/>
        </w:rPr>
      </w:pPr>
      <w:r>
        <w:rPr>
          <w:lang w:val="en-US"/>
        </w:rPr>
        <w:t>“+” indicates that the value does not exceed 0.005 MMT CO</w:t>
      </w:r>
      <w:r w:rsidRPr="005E1202">
        <w:rPr>
          <w:vertAlign w:val="subscript"/>
          <w:lang w:val="en-US"/>
        </w:rPr>
        <w:t>2</w:t>
      </w:r>
      <w:r>
        <w:rPr>
          <w:lang w:val="en-US"/>
        </w:rPr>
        <w:t>E</w:t>
      </w:r>
    </w:p>
  </w:footnote>
  <w:footnote w:id="7">
    <w:p w14:paraId="4E54BB0B" w14:textId="77777777" w:rsidR="005E678D" w:rsidRPr="00AC26D5" w:rsidRDefault="005E678D" w:rsidP="005E678D">
      <w:pPr>
        <w:pStyle w:val="FootnoteText"/>
        <w:rPr>
          <w:lang w:val="en-US"/>
        </w:rPr>
      </w:pPr>
      <w:r>
        <w:rPr>
          <w:rStyle w:val="FootnoteReference"/>
        </w:rPr>
        <w:footnoteRef/>
      </w:r>
      <w:r>
        <w:t xml:space="preserve"> </w:t>
      </w:r>
      <w:r>
        <w:rPr>
          <w:lang w:val="en-US"/>
        </w:rPr>
        <w:t>Emissions from international bunker fuels are not included in totals.</w:t>
      </w:r>
    </w:p>
  </w:footnote>
  <w:footnote w:id="8">
    <w:p w14:paraId="221C3BFB" w14:textId="346A73E2" w:rsidR="00814AA3" w:rsidRPr="00814AA3" w:rsidRDefault="00814AA3">
      <w:pPr>
        <w:pStyle w:val="FootnoteText"/>
        <w:rPr>
          <w:lang w:val="en-US"/>
        </w:rPr>
      </w:pPr>
      <w:r>
        <w:rPr>
          <w:rStyle w:val="FootnoteReference"/>
        </w:rPr>
        <w:footnoteRef/>
      </w:r>
      <w:r>
        <w:t xml:space="preserve"> </w:t>
      </w:r>
      <w:r w:rsidR="005E6366">
        <w:rPr>
          <w:lang w:val="en-US"/>
        </w:rPr>
        <w:t>Wood biomass, ethanol, and biodiesel consumption emissions are not included in the sum of Energy sector totals. Net carbon fluxes from changes in biogenic carbon reservoirs are accounted for in</w:t>
      </w:r>
      <w:r w:rsidR="00E33705">
        <w:rPr>
          <w:lang w:val="en-US"/>
        </w:rPr>
        <w:t xml:space="preserve"> LULUCF estimates</w:t>
      </w:r>
      <w:r w:rsidR="005E6366">
        <w:rPr>
          <w:lang w:val="en-US"/>
        </w:rPr>
        <w:t>.</w:t>
      </w:r>
    </w:p>
  </w:footnote>
  <w:footnote w:id="9">
    <w:p w14:paraId="21058D08" w14:textId="6CD82251" w:rsidR="00AC26D5" w:rsidRPr="00AC26D5" w:rsidRDefault="00AC26D5">
      <w:pPr>
        <w:pStyle w:val="FootnoteText"/>
        <w:rPr>
          <w:lang w:val="en-US"/>
        </w:rPr>
      </w:pPr>
      <w:r>
        <w:rPr>
          <w:rStyle w:val="FootnoteReference"/>
        </w:rPr>
        <w:footnoteRef/>
      </w:r>
      <w:r>
        <w:t xml:space="preserve"> </w:t>
      </w:r>
      <w:r>
        <w:rPr>
          <w:lang w:val="en-US"/>
        </w:rPr>
        <w:t>Emissions from international bunker fuels are not included in totals.</w:t>
      </w:r>
    </w:p>
  </w:footnote>
  <w:footnote w:id="10">
    <w:p w14:paraId="7D5D342D" w14:textId="77777777" w:rsidR="00397E01" w:rsidRPr="00AC26D5" w:rsidRDefault="00397E01" w:rsidP="00397E01">
      <w:pPr>
        <w:pStyle w:val="FootnoteText"/>
        <w:rPr>
          <w:lang w:val="en-US"/>
        </w:rPr>
      </w:pPr>
      <w:r>
        <w:rPr>
          <w:rStyle w:val="FootnoteReference"/>
        </w:rPr>
        <w:footnoteRef/>
      </w:r>
      <w:r>
        <w:t xml:space="preserve"> </w:t>
      </w:r>
      <w:r>
        <w:rPr>
          <w:lang w:val="en-US"/>
        </w:rPr>
        <w:t>Emissions from international bunker fuels are not included in totals.</w:t>
      </w:r>
    </w:p>
  </w:footnote>
  <w:footnote w:id="11">
    <w:p w14:paraId="3EEB02FD" w14:textId="2DF03A12" w:rsidR="00243B7F" w:rsidRPr="00243B7F" w:rsidRDefault="00243B7F">
      <w:pPr>
        <w:pStyle w:val="FootnoteText"/>
        <w:rPr>
          <w:lang w:val="en-US"/>
        </w:rPr>
      </w:pPr>
      <w:r>
        <w:rPr>
          <w:rStyle w:val="FootnoteReference"/>
        </w:rPr>
        <w:footnoteRef/>
      </w:r>
      <w:r>
        <w:t xml:space="preserve"> </w:t>
      </w:r>
      <w:r>
        <w:rPr>
          <w:lang w:val="en-US"/>
        </w:rPr>
        <w:t>Small amounts of PFC emissions also result from this source.</w:t>
      </w:r>
    </w:p>
  </w:footnote>
  <w:footnote w:id="12">
    <w:p w14:paraId="6AB98E2B" w14:textId="022C99B8" w:rsidR="00476443" w:rsidRPr="00476443" w:rsidRDefault="00476443">
      <w:pPr>
        <w:pStyle w:val="FootnoteText"/>
        <w:rPr>
          <w:lang w:val="en-US"/>
        </w:rPr>
      </w:pPr>
      <w:r>
        <w:rPr>
          <w:rStyle w:val="FootnoteReference"/>
        </w:rPr>
        <w:footnoteRef/>
      </w:r>
      <w:r>
        <w:t xml:space="preserve"> </w:t>
      </w:r>
      <w:r>
        <w:rPr>
          <w:lang w:val="en-US"/>
        </w:rPr>
        <w:t xml:space="preserve">Total emissions presented without </w:t>
      </w:r>
      <w:r w:rsidR="00532CDF">
        <w:rPr>
          <w:lang w:val="en-US"/>
        </w:rPr>
        <w:t>LULUCF.</w:t>
      </w:r>
    </w:p>
  </w:footnote>
  <w:footnote w:id="13">
    <w:p w14:paraId="0C61C328" w14:textId="56957BC5" w:rsidR="00FB1BDC" w:rsidRPr="00FB1BDC" w:rsidRDefault="00FB1BDC">
      <w:pPr>
        <w:pStyle w:val="FootnoteText"/>
        <w:rPr>
          <w:lang w:val="en-US"/>
        </w:rPr>
      </w:pPr>
      <w:r>
        <w:rPr>
          <w:rStyle w:val="FootnoteReference"/>
        </w:rPr>
        <w:footnoteRef/>
      </w:r>
      <w:r>
        <w:t xml:space="preserve"> </w:t>
      </w:r>
      <w:r w:rsidR="0043608D">
        <w:rPr>
          <w:lang w:val="en-US"/>
        </w:rPr>
        <w:t>LULUCF emissions of CH</w:t>
      </w:r>
      <w:r w:rsidR="0043608D" w:rsidRPr="0043608D">
        <w:rPr>
          <w:vertAlign w:val="subscript"/>
          <w:lang w:val="en-US"/>
        </w:rPr>
        <w:t>4</w:t>
      </w:r>
      <w:r w:rsidR="0043608D">
        <w:rPr>
          <w:lang w:val="en-US"/>
        </w:rPr>
        <w:t xml:space="preserve"> and N</w:t>
      </w:r>
      <w:r w:rsidR="0043608D" w:rsidRPr="0043608D">
        <w:rPr>
          <w:vertAlign w:val="subscript"/>
          <w:lang w:val="en-US"/>
        </w:rPr>
        <w:t>2</w:t>
      </w:r>
      <w:r w:rsidR="0043608D">
        <w:rPr>
          <w:lang w:val="en-US"/>
        </w:rPr>
        <w:t>O are reported separately from gross emissions totals.</w:t>
      </w:r>
    </w:p>
  </w:footnote>
  <w:footnote w:id="14">
    <w:p w14:paraId="12A00CC9" w14:textId="4E69033B" w:rsidR="000E0AA7" w:rsidRPr="000E0AA7" w:rsidRDefault="000E0AA7">
      <w:pPr>
        <w:pStyle w:val="FootnoteText"/>
        <w:rPr>
          <w:lang w:val="en-US"/>
        </w:rPr>
      </w:pPr>
      <w:r>
        <w:rPr>
          <w:rStyle w:val="FootnoteReference"/>
        </w:rPr>
        <w:footnoteRef/>
      </w:r>
      <w:r>
        <w:t xml:space="preserve"> </w:t>
      </w:r>
      <w:r w:rsidR="00547FAD" w:rsidRPr="00547FAD">
        <w:t>LULUCF Carbon Stock Change is the net C stock change from the following categories: Forest Land Remaining Forest Land, Land Converted to Forest Land, Cropland Remaining Cropland, Land Converted to Cropland, Grassland Remaining Grassland, Land Converted to Grassland, Wetlands Remaining Wetlands, Land Converted to Wetlands, Settlements Remaining Settlements, and Land Converted to Settlements.</w:t>
      </w:r>
    </w:p>
  </w:footnote>
  <w:footnote w:id="15">
    <w:p w14:paraId="3FAEC311" w14:textId="53D95F9E" w:rsidR="00234062" w:rsidRPr="00234062" w:rsidRDefault="00234062">
      <w:pPr>
        <w:pStyle w:val="FootnoteText"/>
        <w:rPr>
          <w:lang w:val="en-US"/>
        </w:rPr>
      </w:pPr>
      <w:r>
        <w:rPr>
          <w:rStyle w:val="FootnoteReference"/>
        </w:rPr>
        <w:footnoteRef/>
      </w:r>
      <w:r>
        <w:t xml:space="preserve"> </w:t>
      </w:r>
      <w:r w:rsidR="008B4834" w:rsidRPr="008B4834">
        <w:t>The LULUCF Sector Net Total is the net sum of all CH</w:t>
      </w:r>
      <w:r w:rsidR="008B4834" w:rsidRPr="00050F80">
        <w:rPr>
          <w:vertAlign w:val="subscript"/>
        </w:rPr>
        <w:t xml:space="preserve">4 </w:t>
      </w:r>
      <w:r w:rsidR="008B4834" w:rsidRPr="008B4834">
        <w:t>and N</w:t>
      </w:r>
      <w:r w:rsidR="008B4834" w:rsidRPr="00050F80">
        <w:rPr>
          <w:vertAlign w:val="subscript"/>
        </w:rPr>
        <w:t>2</w:t>
      </w:r>
      <w:r w:rsidR="008B4834" w:rsidRPr="008B4834">
        <w:t xml:space="preserve">O emissions to the atmosphere plus net carbon stock changes. </w:t>
      </w:r>
      <w:r w:rsidR="008B4834" w:rsidRPr="008B4834">
        <w:tab/>
      </w:r>
      <w:r w:rsidR="008B4834" w:rsidRPr="008B4834">
        <w:tab/>
      </w:r>
      <w:r w:rsidR="008B4834" w:rsidRPr="008B4834">
        <w:tab/>
      </w:r>
      <w:r w:rsidR="008B4834" w:rsidRPr="008B4834">
        <w:tab/>
      </w:r>
      <w:r w:rsidR="008B4834" w:rsidRPr="008B4834">
        <w:tab/>
      </w:r>
      <w:r w:rsidR="008B4834" w:rsidRPr="008B4834">
        <w:tab/>
      </w:r>
    </w:p>
  </w:footnote>
  <w:footnote w:id="16">
    <w:p w14:paraId="1EB08E08" w14:textId="6CB959FE" w:rsidR="00532CDF" w:rsidRPr="00532CDF" w:rsidRDefault="00532CDF">
      <w:pPr>
        <w:pStyle w:val="FootnoteText"/>
        <w:rPr>
          <w:lang w:val="en-US"/>
        </w:rPr>
      </w:pPr>
      <w:r>
        <w:rPr>
          <w:rStyle w:val="FootnoteReference"/>
        </w:rPr>
        <w:footnoteRef/>
      </w:r>
      <w:r>
        <w:t xml:space="preserve"> </w:t>
      </w:r>
      <w:r>
        <w:rPr>
          <w:lang w:val="en-US"/>
        </w:rPr>
        <w:t xml:space="preserve">Net emissions </w:t>
      </w:r>
      <w:r w:rsidR="002743E2">
        <w:rPr>
          <w:lang w:val="en-US"/>
        </w:rPr>
        <w:t>include</w:t>
      </w:r>
      <w:r>
        <w:rPr>
          <w:lang w:val="en-US"/>
        </w:rPr>
        <w:t xml:space="preserve"> LUL</w:t>
      </w:r>
      <w:r w:rsidR="00E33705">
        <w:rPr>
          <w:lang w:val="en-US"/>
        </w:rPr>
        <w:t>U</w:t>
      </w:r>
      <w:r>
        <w:rPr>
          <w:lang w:val="en-US"/>
        </w:rPr>
        <w:t>CF.</w:t>
      </w:r>
    </w:p>
  </w:footnote>
  <w:footnote w:id="17">
    <w:p w14:paraId="7D82B6D4" w14:textId="5F33FDC3" w:rsidR="001D6B18" w:rsidRPr="001D6B18" w:rsidRDefault="001D6B18">
      <w:pPr>
        <w:pStyle w:val="FootnoteText"/>
        <w:rPr>
          <w:lang w:val="en-US"/>
        </w:rPr>
      </w:pPr>
      <w:r>
        <w:rPr>
          <w:rStyle w:val="FootnoteReference"/>
        </w:rPr>
        <w:footnoteRef/>
      </w:r>
      <w:r>
        <w:t xml:space="preserve"> </w:t>
      </w:r>
      <w:r w:rsidR="00751F35">
        <w:rPr>
          <w:lang w:val="en-US"/>
        </w:rPr>
        <w:t>Insert reference to existing climate plan strategy if applicable. Otherwise, delete.</w:t>
      </w:r>
    </w:p>
  </w:footnote>
  <w:footnote w:id="18">
    <w:p w14:paraId="490D4649" w14:textId="25905126" w:rsidR="00634ACE" w:rsidRPr="00634ACE" w:rsidRDefault="00634ACE">
      <w:pPr>
        <w:pStyle w:val="FootnoteText"/>
        <w:rPr>
          <w:lang w:val="en-US"/>
        </w:rPr>
      </w:pPr>
      <w:r>
        <w:rPr>
          <w:rStyle w:val="FootnoteReference"/>
        </w:rPr>
        <w:footnoteRef/>
      </w:r>
      <w:r>
        <w:t xml:space="preserve"> </w:t>
      </w:r>
      <w:hyperlink r:id="rId6" w:history="1">
        <w:r w:rsidR="006A104F" w:rsidRPr="007E0070">
          <w:rPr>
            <w:rStyle w:val="Hyperlink"/>
          </w:rPr>
          <w:t>https://gaftp.epa.gov/air/nei/2020/data_summaries/2020neiMar_county_tribe_allsector.zip</w:t>
        </w:r>
      </w:hyperlink>
      <w:r w:rsidR="006A104F">
        <w:t xml:space="preserve"> </w:t>
      </w:r>
      <w:r w:rsidR="006B1AF9">
        <w:t>accessed on 10/10/2023.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2096" w14:textId="16F1F34E" w:rsidR="00506231" w:rsidRDefault="003F45CD">
    <w:pPr>
      <w:pStyle w:val="Header"/>
    </w:pPr>
    <w:r>
      <w:rPr>
        <w:noProof/>
      </w:rPr>
      <w:pict w14:anchorId="36F95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07" o:spid="_x0000_s1026" type="#_x0000_t136" style="position:absolute;margin-left:0;margin-top:0;width:527.85pt;height:131.95pt;rotation:315;z-index:-251658239;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r w:rsidR="0019560C">
      <w:rPr>
        <w:noProof/>
      </w:rPr>
      <mc:AlternateContent>
        <mc:Choice Requires="wps">
          <w:drawing>
            <wp:anchor distT="0" distB="0" distL="114300" distR="114300" simplePos="0" relativeHeight="251658240" behindDoc="1" locked="0" layoutInCell="0" allowOverlap="1" wp14:anchorId="2A2BC6E0" wp14:editId="6E7C56D0">
              <wp:simplePos x="0" y="0"/>
              <wp:positionH relativeFrom="margin">
                <wp:align>center</wp:align>
              </wp:positionH>
              <wp:positionV relativeFrom="margin">
                <wp:align>center</wp:align>
              </wp:positionV>
              <wp:extent cx="5237480" cy="3142615"/>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0DB463" w14:textId="77777777" w:rsidR="0019560C" w:rsidRDefault="0019560C" w:rsidP="0019560C">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2BC6E0" id="_x0000_t202" coordsize="21600,21600" o:spt="202" path="m,l,21600r21600,l21600,xe">
              <v:stroke joinstyle="miter"/>
              <v:path gradientshapeok="t" o:connecttype="rect"/>
            </v:shapetype>
            <v:shape id="Text Box 4" o:spid="_x0000_s1027"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460DB463" w14:textId="77777777" w:rsidR="0019560C" w:rsidRDefault="0019560C" w:rsidP="0019560C">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BA6E" w14:textId="6FC2DF49" w:rsidR="004E0AB6" w:rsidRDefault="003F45CD">
    <w:pPr>
      <w:pStyle w:val="Header"/>
    </w:pPr>
    <w:r>
      <w:rPr>
        <w:noProof/>
      </w:rPr>
      <w:pict w14:anchorId="3A267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16" o:spid="_x0000_s1032" type="#_x0000_t136" style="position:absolute;margin-left:0;margin-top:0;width:527.85pt;height:131.95pt;rotation:315;z-index:-251658235;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3EB2" w14:textId="0D579730" w:rsidR="004E0AB6" w:rsidRDefault="003F45CD">
    <w:pPr>
      <w:pStyle w:val="Header"/>
    </w:pPr>
    <w:r>
      <w:rPr>
        <w:noProof/>
      </w:rPr>
      <w:pict w14:anchorId="3B963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17" o:spid="_x0000_s1033" type="#_x0000_t136" style="position:absolute;margin-left:0;margin-top:0;width:527.85pt;height:131.95pt;rotation:315;z-index:-251658234;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C9CD9" w14:textId="7F38032A" w:rsidR="009A26CE" w:rsidRPr="004E0AB6" w:rsidRDefault="003F45CD" w:rsidP="004E0AB6">
    <w:pPr>
      <w:pStyle w:val="Header"/>
    </w:pPr>
    <w:r>
      <w:rPr>
        <w:noProof/>
      </w:rPr>
      <w:pict w14:anchorId="6F432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15" o:spid="_x0000_s1031" type="#_x0000_t136" style="position:absolute;margin-left:0;margin-top:0;width:527.85pt;height:131.95pt;rotation:315;z-index:-251658236;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3657" w14:textId="5DA6C0BA" w:rsidR="004E0AB6" w:rsidRDefault="003F45CD">
    <w:pPr>
      <w:pStyle w:val="Header"/>
    </w:pPr>
    <w:r>
      <w:rPr>
        <w:noProof/>
      </w:rPr>
      <w:pict w14:anchorId="18CBC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19" o:spid="_x0000_s1035" type="#_x0000_t136" style="position:absolute;margin-left:0;margin-top:0;width:527.85pt;height:131.95pt;rotation:315;z-index:-251658233;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AB47" w14:textId="2488BD5D" w:rsidR="004E0AB6" w:rsidRDefault="003F45CD">
    <w:pPr>
      <w:pStyle w:val="Header"/>
    </w:pPr>
    <w:r>
      <w:rPr>
        <w:noProof/>
      </w:rPr>
      <w:pict w14:anchorId="5A12F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20" o:spid="_x0000_s1036" type="#_x0000_t136" style="position:absolute;margin-left:0;margin-top:0;width:527.85pt;height:131.95pt;rotation:315;z-index:-251658232;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4CFA" w14:textId="415F3163" w:rsidR="00CA553A" w:rsidRPr="00CA553A" w:rsidRDefault="00CA553A" w:rsidP="00A8705A">
    <w:pPr>
      <w:pStyle w:val="Header"/>
      <w:jc w:val="center"/>
      <w:rPr>
        <w:b/>
        <w:bC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95B9" w14:textId="77777777" w:rsidR="003F305E" w:rsidRDefault="003F30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78AC6" w14:textId="1D0423E9" w:rsidR="003F305E" w:rsidRDefault="003F45CD">
    <w:pPr>
      <w:pStyle w:val="Header"/>
    </w:pPr>
    <w:r>
      <w:rPr>
        <w:noProof/>
      </w:rPr>
      <w:pict w14:anchorId="48F78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5.9pt;margin-top:282.75pt;width:527.85pt;height:131.95pt;rotation:315;z-index:-251658227;mso-position-horizontal-relative:margin;mso-position-vertical-relative:margin" o:allowincell="f" fillcolor="#b2a1c7 [1943]" stroked="f">
          <v:fill opacity=".5"/>
          <v:textpath style="font-family:&quot;Open Sans&quot;;font-size:1pt" string="OPTIONAL "/>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68FA" w14:textId="77777777" w:rsidR="00A74456" w:rsidRPr="00CA553A" w:rsidRDefault="003F45CD" w:rsidP="00A8705A">
    <w:pPr>
      <w:pStyle w:val="Header"/>
      <w:jc w:val="center"/>
      <w:rPr>
        <w:b/>
        <w:bCs/>
      </w:rPr>
    </w:pPr>
    <w:r>
      <w:rPr>
        <w:noProof/>
      </w:rPr>
      <w:pict w14:anchorId="34B75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21" o:spid="_x0000_s1037" type="#_x0000_t136" style="position:absolute;left:0;text-align:left;margin-left:0;margin-top:0;width:527.85pt;height:131.95pt;rotation:315;z-index:-251658231;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CD33" w14:textId="77777777" w:rsidR="003F305E" w:rsidRDefault="003F3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BF56" w14:textId="3CC9E734" w:rsidR="00CC3F02" w:rsidRDefault="003F45CD" w:rsidP="00281A8E">
    <w:r>
      <w:rPr>
        <w:noProof/>
      </w:rPr>
      <w:pict w14:anchorId="2EC7A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08" o:spid="_x0000_s1027" type="#_x0000_t136" style="position:absolute;margin-left:0;margin-top:0;width:623.9pt;height:457.45pt;rotation:315;z-index:-251658238;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p w14:paraId="63E49A99" w14:textId="77777777" w:rsidR="000B616B" w:rsidRDefault="000B616B" w:rsidP="00281A8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275D" w14:textId="77777777" w:rsidR="003F305E" w:rsidRDefault="003F305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163E" w14:textId="325E77E8" w:rsidR="00D2765B" w:rsidRPr="00CA553A" w:rsidRDefault="00D2765B" w:rsidP="00A8705A">
    <w:pPr>
      <w:pStyle w:val="Header"/>
      <w:jc w:val="center"/>
      <w:rPr>
        <w:b/>
        <w:bC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52CB8" w14:textId="77777777" w:rsidR="003F305E" w:rsidRDefault="003F305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A6C2" w14:textId="77777777" w:rsidR="003F305E" w:rsidRDefault="003F305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8B859" w14:textId="40600FC5" w:rsidR="00D2765B" w:rsidRPr="00CA553A" w:rsidRDefault="00D2765B" w:rsidP="00A8705A">
    <w:pPr>
      <w:pStyle w:val="Header"/>
      <w:jc w:val="center"/>
      <w:rPr>
        <w:b/>
        <w:bC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7145" w14:textId="77777777" w:rsidR="003F305E" w:rsidRDefault="003F305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2DE2" w14:textId="77777777" w:rsidR="003F305E" w:rsidRDefault="003F305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81AB" w14:textId="77777777" w:rsidR="00D2765B" w:rsidRPr="00CA553A" w:rsidRDefault="003F45CD" w:rsidP="00A8705A">
    <w:pPr>
      <w:pStyle w:val="Header"/>
      <w:jc w:val="center"/>
      <w:rPr>
        <w:b/>
        <w:bCs/>
      </w:rPr>
    </w:pPr>
    <w:r>
      <w:rPr>
        <w:noProof/>
      </w:rPr>
      <w:pict w14:anchorId="48F78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30" o:spid="_x0000_s1040" type="#_x0000_t136" style="position:absolute;left:0;text-align:left;margin-left:0;margin-top:0;width:527.85pt;height:131.95pt;rotation:315;z-index:-251658230;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0243" w14:textId="77777777" w:rsidR="003F305E" w:rsidRDefault="003F305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E039" w14:textId="5A247ED6" w:rsidR="00D2765B" w:rsidRDefault="003F45CD">
    <w:pPr>
      <w:pStyle w:val="Header"/>
    </w:pPr>
    <w:r>
      <w:rPr>
        <w:noProof/>
      </w:rPr>
      <w:pict w14:anchorId="48F78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17.9pt;margin-top:270.75pt;width:527.85pt;height:131.95pt;rotation:315;z-index:-251658228;mso-position-horizontal-relative:margin;mso-position-vertical-relative:margin" o:allowincell="f" fillcolor="#b2a1c7 [1943]" stroked="f">
          <v:fill opacity=".5"/>
          <v:textpath style="font-family:&quot;Open Sans&quot;;font-size:1pt" string="OPTIONAL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6018" w14:textId="77777777" w:rsidR="00D450F5" w:rsidRDefault="00D450F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1DA61" w14:textId="77777777" w:rsidR="00D2765B" w:rsidRPr="00CA553A" w:rsidRDefault="003F45CD" w:rsidP="00A8705A">
    <w:pPr>
      <w:pStyle w:val="Header"/>
      <w:jc w:val="center"/>
      <w:rPr>
        <w:b/>
        <w:bCs/>
      </w:rPr>
    </w:pPr>
    <w:r>
      <w:rPr>
        <w:noProof/>
      </w:rPr>
      <w:pict w14:anchorId="78A78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33" o:spid="_x0000_s1041" type="#_x0000_t136" style="position:absolute;left:0;text-align:left;margin-left:0;margin-top:0;width:527.85pt;height:131.95pt;rotation:315;z-index:-251658229;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ED762" w14:textId="77777777" w:rsidR="003F305E" w:rsidRDefault="003F305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9F149" w14:textId="77777777" w:rsidR="003F305E" w:rsidRDefault="003F305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2078E" w14:textId="34261F7F" w:rsidR="00D2765B" w:rsidRPr="00CA553A" w:rsidRDefault="00D2765B" w:rsidP="00A8705A">
    <w:pPr>
      <w:pStyle w:val="Header"/>
      <w:jc w:val="center"/>
      <w:rPr>
        <w:b/>
        <w:bC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915E" w14:textId="77777777" w:rsidR="003F305E" w:rsidRDefault="003F305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C9FB" w14:textId="77777777" w:rsidR="003F305E" w:rsidRDefault="003F305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DA46" w14:textId="77777777" w:rsidR="00D2765B" w:rsidRPr="00CA553A" w:rsidRDefault="00D2765B" w:rsidP="00A8705A">
    <w:pPr>
      <w:pStyle w:val="Header"/>
      <w:jc w:val="center"/>
      <w:rPr>
        <w:b/>
        <w:bC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9B89" w14:textId="0588A524" w:rsidR="00D450F5" w:rsidRPr="00CA553A" w:rsidRDefault="00D450F5" w:rsidP="00A8705A">
    <w:pPr>
      <w:pStyle w:val="Header"/>
      <w:jc w:val="cent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BB23" w14:textId="7486B1BF" w:rsidR="004E0AB6" w:rsidRDefault="003F45CD">
    <w:pPr>
      <w:pStyle w:val="Header"/>
    </w:pPr>
    <w:r>
      <w:rPr>
        <w:noProof/>
      </w:rPr>
      <w:pict w14:anchorId="61AE3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637410" o:spid="_x0000_s1029" type="#_x0000_t136" style="position:absolute;margin-left:0;margin-top:0;width:527.85pt;height:131.95pt;rotation:315;z-index:-251658237;mso-position-horizontal:center;mso-position-horizontal-relative:margin;mso-position-vertical:center;mso-position-vertical-relative:margin" o:allowincell="f" fillcolor="#b2a1c7 [1943]" stroked="f">
          <v:fill opacity=".5"/>
          <v:textpath style="font-family:&quot;Open Sans&quot;;font-size:1pt" string="OPTIONAL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2128" w14:textId="5012954C" w:rsidR="004E0AB6" w:rsidRDefault="004E0A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86AE" w14:textId="2E130EA0" w:rsidR="004E0AB6" w:rsidRDefault="004E0A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89D6" w14:textId="77777777" w:rsidR="003F305E" w:rsidRDefault="003F30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E453E" w14:textId="77777777" w:rsidR="00D22152" w:rsidRDefault="00D221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6178" w14:textId="77777777" w:rsidR="003F305E" w:rsidRDefault="003F3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850"/>
    <w:multiLevelType w:val="hybridMultilevel"/>
    <w:tmpl w:val="F61C112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9DD01A6"/>
    <w:multiLevelType w:val="hybridMultilevel"/>
    <w:tmpl w:val="EFC60F30"/>
    <w:lvl w:ilvl="0" w:tplc="CA522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E7708"/>
    <w:multiLevelType w:val="hybridMultilevel"/>
    <w:tmpl w:val="5F5CE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6504"/>
    <w:multiLevelType w:val="hybridMultilevel"/>
    <w:tmpl w:val="4846385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22403259"/>
    <w:multiLevelType w:val="hybridMultilevel"/>
    <w:tmpl w:val="5CDA9526"/>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235E796E"/>
    <w:multiLevelType w:val="hybridMultilevel"/>
    <w:tmpl w:val="B108F306"/>
    <w:lvl w:ilvl="0" w:tplc="E92852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768E1"/>
    <w:multiLevelType w:val="hybridMultilevel"/>
    <w:tmpl w:val="B356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E3F8A"/>
    <w:multiLevelType w:val="hybridMultilevel"/>
    <w:tmpl w:val="8DBC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F5691"/>
    <w:multiLevelType w:val="hybridMultilevel"/>
    <w:tmpl w:val="87C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7300E"/>
    <w:multiLevelType w:val="hybridMultilevel"/>
    <w:tmpl w:val="CF0EEE80"/>
    <w:lvl w:ilvl="0" w:tplc="4F9C68F8">
      <w:start w:val="1"/>
      <w:numFmt w:val="bullet"/>
      <w:lvlText w:val=""/>
      <w:lvlJc w:val="left"/>
      <w:pPr>
        <w:ind w:left="720" w:hanging="360"/>
      </w:pPr>
      <w:rPr>
        <w:rFonts w:ascii="Symbol" w:hAnsi="Symbol" w:hint="default"/>
      </w:rPr>
    </w:lvl>
    <w:lvl w:ilvl="1" w:tplc="49247DF4">
      <w:start w:val="1"/>
      <w:numFmt w:val="bullet"/>
      <w:lvlText w:val="o"/>
      <w:lvlJc w:val="left"/>
      <w:pPr>
        <w:ind w:left="1440" w:hanging="360"/>
      </w:pPr>
      <w:rPr>
        <w:rFonts w:ascii="Courier New" w:hAnsi="Courier New" w:hint="default"/>
      </w:rPr>
    </w:lvl>
    <w:lvl w:ilvl="2" w:tplc="716A7360">
      <w:start w:val="1"/>
      <w:numFmt w:val="bullet"/>
      <w:lvlText w:val=""/>
      <w:lvlJc w:val="left"/>
      <w:pPr>
        <w:ind w:left="2160" w:hanging="360"/>
      </w:pPr>
      <w:rPr>
        <w:rFonts w:ascii="Wingdings" w:hAnsi="Wingdings" w:hint="default"/>
      </w:rPr>
    </w:lvl>
    <w:lvl w:ilvl="3" w:tplc="9B2EDADA">
      <w:start w:val="1"/>
      <w:numFmt w:val="bullet"/>
      <w:lvlText w:val=""/>
      <w:lvlJc w:val="left"/>
      <w:pPr>
        <w:ind w:left="2880" w:hanging="360"/>
      </w:pPr>
      <w:rPr>
        <w:rFonts w:ascii="Symbol" w:hAnsi="Symbol" w:hint="default"/>
      </w:rPr>
    </w:lvl>
    <w:lvl w:ilvl="4" w:tplc="A1666E74">
      <w:start w:val="1"/>
      <w:numFmt w:val="bullet"/>
      <w:lvlText w:val="o"/>
      <w:lvlJc w:val="left"/>
      <w:pPr>
        <w:ind w:left="3600" w:hanging="360"/>
      </w:pPr>
      <w:rPr>
        <w:rFonts w:ascii="Courier New" w:hAnsi="Courier New" w:hint="default"/>
      </w:rPr>
    </w:lvl>
    <w:lvl w:ilvl="5" w:tplc="DDE66A72">
      <w:start w:val="1"/>
      <w:numFmt w:val="bullet"/>
      <w:lvlText w:val=""/>
      <w:lvlJc w:val="left"/>
      <w:pPr>
        <w:ind w:left="4320" w:hanging="360"/>
      </w:pPr>
      <w:rPr>
        <w:rFonts w:ascii="Wingdings" w:hAnsi="Wingdings" w:hint="default"/>
      </w:rPr>
    </w:lvl>
    <w:lvl w:ilvl="6" w:tplc="37C04350">
      <w:start w:val="1"/>
      <w:numFmt w:val="bullet"/>
      <w:lvlText w:val=""/>
      <w:lvlJc w:val="left"/>
      <w:pPr>
        <w:ind w:left="5040" w:hanging="360"/>
      </w:pPr>
      <w:rPr>
        <w:rFonts w:ascii="Symbol" w:hAnsi="Symbol" w:hint="default"/>
      </w:rPr>
    </w:lvl>
    <w:lvl w:ilvl="7" w:tplc="DB5CF5B6">
      <w:start w:val="1"/>
      <w:numFmt w:val="bullet"/>
      <w:lvlText w:val="o"/>
      <w:lvlJc w:val="left"/>
      <w:pPr>
        <w:ind w:left="5760" w:hanging="360"/>
      </w:pPr>
      <w:rPr>
        <w:rFonts w:ascii="Courier New" w:hAnsi="Courier New" w:hint="default"/>
      </w:rPr>
    </w:lvl>
    <w:lvl w:ilvl="8" w:tplc="CBA2B130">
      <w:start w:val="1"/>
      <w:numFmt w:val="bullet"/>
      <w:lvlText w:val=""/>
      <w:lvlJc w:val="left"/>
      <w:pPr>
        <w:ind w:left="6480" w:hanging="360"/>
      </w:pPr>
      <w:rPr>
        <w:rFonts w:ascii="Wingdings" w:hAnsi="Wingdings" w:hint="default"/>
      </w:rPr>
    </w:lvl>
  </w:abstractNum>
  <w:abstractNum w:abstractNumId="10" w15:restartNumberingAfterBreak="0">
    <w:nsid w:val="402D30BE"/>
    <w:multiLevelType w:val="multilevel"/>
    <w:tmpl w:val="38AC8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58D77D4"/>
    <w:multiLevelType w:val="hybridMultilevel"/>
    <w:tmpl w:val="BDD8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D5F9F"/>
    <w:multiLevelType w:val="hybridMultilevel"/>
    <w:tmpl w:val="D5640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9E8B12">
      <w:start w:val="1"/>
      <w:numFmt w:val="decimal"/>
      <w:lvlText w:val="%4."/>
      <w:lvlJc w:val="left"/>
      <w:pPr>
        <w:ind w:left="900" w:hanging="360"/>
      </w:pPr>
      <w:rPr>
        <w:rFonts w:ascii="Arial" w:eastAsia="Arial"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8059E"/>
    <w:multiLevelType w:val="multilevel"/>
    <w:tmpl w:val="602842D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E43167D"/>
    <w:multiLevelType w:val="hybridMultilevel"/>
    <w:tmpl w:val="EFA0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F7D24"/>
    <w:multiLevelType w:val="hybridMultilevel"/>
    <w:tmpl w:val="4D66DBB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3AE4849"/>
    <w:multiLevelType w:val="hybridMultilevel"/>
    <w:tmpl w:val="B1DE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073E3"/>
    <w:multiLevelType w:val="hybridMultilevel"/>
    <w:tmpl w:val="4934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4E197"/>
    <w:multiLevelType w:val="multilevel"/>
    <w:tmpl w:val="84F6507C"/>
    <w:lvl w:ilvl="0">
      <w:start w:val="1"/>
      <w:numFmt w:val="upperRoman"/>
      <w:lvlText w:val="%1."/>
      <w:lvlJc w:val="right"/>
      <w:pPr>
        <w:ind w:left="720" w:hanging="360"/>
      </w:pPr>
      <w:rPr>
        <w:rFonts w:ascii="Arial" w:eastAsia="Arial" w:hAnsi="Arial" w:cs="Arial"/>
        <w:b w:val="0"/>
        <w:bCs/>
        <w:u w:val="none"/>
      </w:rPr>
    </w:lvl>
    <w:lvl w:ilvl="1">
      <w:start w:val="1"/>
      <w:numFmt w:val="upperLetter"/>
      <w:lvlText w:val="%2."/>
      <w:lvlJc w:val="left"/>
      <w:pPr>
        <w:ind w:left="720" w:hanging="360"/>
      </w:pPr>
      <w:rPr>
        <w:rFonts w:ascii="Times New Roman" w:eastAsia="Times New Roman" w:hAnsi="Times New Roman" w:cs="Times New Roman"/>
        <w:b/>
        <w:u w:val="none"/>
      </w:rPr>
    </w:lvl>
    <w:lvl w:ilvl="2">
      <w:start w:val="1"/>
      <w:numFmt w:val="decimal"/>
      <w:pStyle w:val="Heading4"/>
      <w:lvlText w:val="%3."/>
      <w:lvlJc w:val="left"/>
      <w:pPr>
        <w:ind w:left="720" w:hanging="360"/>
      </w:pPr>
      <w:rPr>
        <w:rFonts w:ascii="Arial" w:eastAsia="Arial" w:hAnsi="Arial" w:cs="Arial"/>
        <w:b w:val="0"/>
        <w:bCs/>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9C721F3"/>
    <w:multiLevelType w:val="hybridMultilevel"/>
    <w:tmpl w:val="94A0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13D46"/>
    <w:multiLevelType w:val="multilevel"/>
    <w:tmpl w:val="DF86A2F8"/>
    <w:lvl w:ilvl="0">
      <w:start w:val="1"/>
      <w:numFmt w:val="upperRoman"/>
      <w:lvlText w:val="%1."/>
      <w:lvlJc w:val="left"/>
      <w:pPr>
        <w:ind w:left="360" w:hanging="36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136416922">
    <w:abstractNumId w:val="9"/>
  </w:num>
  <w:num w:numId="2" w16cid:durableId="1035733064">
    <w:abstractNumId w:val="20"/>
  </w:num>
  <w:num w:numId="3" w16cid:durableId="25912253">
    <w:abstractNumId w:val="13"/>
  </w:num>
  <w:num w:numId="4" w16cid:durableId="2024547145">
    <w:abstractNumId w:val="10"/>
  </w:num>
  <w:num w:numId="5" w16cid:durableId="1576473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9467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0859545">
    <w:abstractNumId w:val="18"/>
  </w:num>
  <w:num w:numId="8" w16cid:durableId="444271099">
    <w:abstractNumId w:val="7"/>
  </w:num>
  <w:num w:numId="9" w16cid:durableId="809975567">
    <w:abstractNumId w:val="19"/>
  </w:num>
  <w:num w:numId="10" w16cid:durableId="1575895109">
    <w:abstractNumId w:val="15"/>
  </w:num>
  <w:num w:numId="11" w16cid:durableId="1185754593">
    <w:abstractNumId w:val="6"/>
  </w:num>
  <w:num w:numId="12" w16cid:durableId="502936344">
    <w:abstractNumId w:val="12"/>
  </w:num>
  <w:num w:numId="13" w16cid:durableId="1087967151">
    <w:abstractNumId w:val="5"/>
  </w:num>
  <w:num w:numId="14" w16cid:durableId="1021511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627119">
    <w:abstractNumId w:val="5"/>
    <w:lvlOverride w:ilvl="0">
      <w:startOverride w:val="1"/>
    </w:lvlOverride>
  </w:num>
  <w:num w:numId="16" w16cid:durableId="1241327949">
    <w:abstractNumId w:val="2"/>
  </w:num>
  <w:num w:numId="17" w16cid:durableId="1361198428">
    <w:abstractNumId w:val="8"/>
  </w:num>
  <w:num w:numId="18" w16cid:durableId="1803040127">
    <w:abstractNumId w:val="0"/>
  </w:num>
  <w:num w:numId="19" w16cid:durableId="2145659251">
    <w:abstractNumId w:val="14"/>
  </w:num>
  <w:num w:numId="20" w16cid:durableId="107741693">
    <w:abstractNumId w:val="16"/>
  </w:num>
  <w:num w:numId="21" w16cid:durableId="1559127117">
    <w:abstractNumId w:val="4"/>
  </w:num>
  <w:num w:numId="22" w16cid:durableId="657002770">
    <w:abstractNumId w:val="1"/>
  </w:num>
  <w:num w:numId="23" w16cid:durableId="1341350071">
    <w:abstractNumId w:val="3"/>
  </w:num>
  <w:num w:numId="24" w16cid:durableId="1067844473">
    <w:abstractNumId w:val="17"/>
  </w:num>
  <w:num w:numId="25" w16cid:durableId="16679767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icia Treece">
    <w15:presenceInfo w15:providerId="AD" w15:userId="S::ttreece@gpisd.net::c673e234-bcf3-4084-920a-92437e357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F02"/>
    <w:rsid w:val="00001869"/>
    <w:rsid w:val="00001900"/>
    <w:rsid w:val="0000352E"/>
    <w:rsid w:val="0000481D"/>
    <w:rsid w:val="0000646E"/>
    <w:rsid w:val="00007817"/>
    <w:rsid w:val="000078B7"/>
    <w:rsid w:val="00007B06"/>
    <w:rsid w:val="00010E2F"/>
    <w:rsid w:val="0001207E"/>
    <w:rsid w:val="00013F5E"/>
    <w:rsid w:val="000140D7"/>
    <w:rsid w:val="0001498A"/>
    <w:rsid w:val="00024B91"/>
    <w:rsid w:val="00025E6B"/>
    <w:rsid w:val="00033D07"/>
    <w:rsid w:val="000352C9"/>
    <w:rsid w:val="00035686"/>
    <w:rsid w:val="00036EC6"/>
    <w:rsid w:val="0004093B"/>
    <w:rsid w:val="000414C5"/>
    <w:rsid w:val="000419A7"/>
    <w:rsid w:val="00042490"/>
    <w:rsid w:val="00042F54"/>
    <w:rsid w:val="00043432"/>
    <w:rsid w:val="000456E8"/>
    <w:rsid w:val="00046519"/>
    <w:rsid w:val="00047AE9"/>
    <w:rsid w:val="00050F80"/>
    <w:rsid w:val="000549E1"/>
    <w:rsid w:val="000635B7"/>
    <w:rsid w:val="000639A1"/>
    <w:rsid w:val="00065D25"/>
    <w:rsid w:val="00065F16"/>
    <w:rsid w:val="00067F4E"/>
    <w:rsid w:val="000719BC"/>
    <w:rsid w:val="00072831"/>
    <w:rsid w:val="00075892"/>
    <w:rsid w:val="0008132E"/>
    <w:rsid w:val="000814C2"/>
    <w:rsid w:val="00084600"/>
    <w:rsid w:val="00084C8A"/>
    <w:rsid w:val="00085217"/>
    <w:rsid w:val="0009046B"/>
    <w:rsid w:val="00090D7B"/>
    <w:rsid w:val="00096B77"/>
    <w:rsid w:val="00096FCD"/>
    <w:rsid w:val="000A01E1"/>
    <w:rsid w:val="000A26F7"/>
    <w:rsid w:val="000A2B1E"/>
    <w:rsid w:val="000A2BAF"/>
    <w:rsid w:val="000A486D"/>
    <w:rsid w:val="000A7F6E"/>
    <w:rsid w:val="000B2DDA"/>
    <w:rsid w:val="000B35D3"/>
    <w:rsid w:val="000B616B"/>
    <w:rsid w:val="000B71B8"/>
    <w:rsid w:val="000B7C2A"/>
    <w:rsid w:val="000C04CD"/>
    <w:rsid w:val="000C17B3"/>
    <w:rsid w:val="000C610E"/>
    <w:rsid w:val="000C7B71"/>
    <w:rsid w:val="000C7F4C"/>
    <w:rsid w:val="000D029C"/>
    <w:rsid w:val="000D1993"/>
    <w:rsid w:val="000D2CE1"/>
    <w:rsid w:val="000D39C8"/>
    <w:rsid w:val="000D4B5F"/>
    <w:rsid w:val="000E0AA7"/>
    <w:rsid w:val="000E0DDE"/>
    <w:rsid w:val="000E493B"/>
    <w:rsid w:val="000E5839"/>
    <w:rsid w:val="000E69BA"/>
    <w:rsid w:val="000E6CDE"/>
    <w:rsid w:val="000F141E"/>
    <w:rsid w:val="000F5030"/>
    <w:rsid w:val="00101582"/>
    <w:rsid w:val="001031C3"/>
    <w:rsid w:val="001041EB"/>
    <w:rsid w:val="0010620A"/>
    <w:rsid w:val="00106CB2"/>
    <w:rsid w:val="001073A9"/>
    <w:rsid w:val="00112522"/>
    <w:rsid w:val="00114877"/>
    <w:rsid w:val="001167DF"/>
    <w:rsid w:val="001168F7"/>
    <w:rsid w:val="00117814"/>
    <w:rsid w:val="00117F10"/>
    <w:rsid w:val="00123701"/>
    <w:rsid w:val="00123FB5"/>
    <w:rsid w:val="00127A0F"/>
    <w:rsid w:val="00127FA3"/>
    <w:rsid w:val="001322FA"/>
    <w:rsid w:val="00132625"/>
    <w:rsid w:val="00133037"/>
    <w:rsid w:val="00133968"/>
    <w:rsid w:val="00135415"/>
    <w:rsid w:val="00144228"/>
    <w:rsid w:val="001449A8"/>
    <w:rsid w:val="00145A52"/>
    <w:rsid w:val="00145EDC"/>
    <w:rsid w:val="0015066C"/>
    <w:rsid w:val="00153D2D"/>
    <w:rsid w:val="00154A9F"/>
    <w:rsid w:val="001566CD"/>
    <w:rsid w:val="00157626"/>
    <w:rsid w:val="001603E3"/>
    <w:rsid w:val="001635D3"/>
    <w:rsid w:val="001656D7"/>
    <w:rsid w:val="00167D68"/>
    <w:rsid w:val="00171353"/>
    <w:rsid w:val="00173BE0"/>
    <w:rsid w:val="00174C55"/>
    <w:rsid w:val="00175928"/>
    <w:rsid w:val="00176119"/>
    <w:rsid w:val="001776E8"/>
    <w:rsid w:val="001828C5"/>
    <w:rsid w:val="00182F8F"/>
    <w:rsid w:val="0018445F"/>
    <w:rsid w:val="001850AF"/>
    <w:rsid w:val="00186FD0"/>
    <w:rsid w:val="00191882"/>
    <w:rsid w:val="00194B2C"/>
    <w:rsid w:val="0019560C"/>
    <w:rsid w:val="00195C96"/>
    <w:rsid w:val="00196B21"/>
    <w:rsid w:val="001A136A"/>
    <w:rsid w:val="001A6570"/>
    <w:rsid w:val="001A6584"/>
    <w:rsid w:val="001A7340"/>
    <w:rsid w:val="001A765A"/>
    <w:rsid w:val="001A7E7E"/>
    <w:rsid w:val="001B1752"/>
    <w:rsid w:val="001B308B"/>
    <w:rsid w:val="001B47CD"/>
    <w:rsid w:val="001B5470"/>
    <w:rsid w:val="001B714D"/>
    <w:rsid w:val="001C0CF7"/>
    <w:rsid w:val="001C1D95"/>
    <w:rsid w:val="001C538F"/>
    <w:rsid w:val="001D67A3"/>
    <w:rsid w:val="001D6B18"/>
    <w:rsid w:val="001D75F0"/>
    <w:rsid w:val="001E00D6"/>
    <w:rsid w:val="001E11F7"/>
    <w:rsid w:val="001E51E5"/>
    <w:rsid w:val="001E5238"/>
    <w:rsid w:val="001E5332"/>
    <w:rsid w:val="001E591B"/>
    <w:rsid w:val="001E6387"/>
    <w:rsid w:val="001E638C"/>
    <w:rsid w:val="001E664B"/>
    <w:rsid w:val="001F0C8E"/>
    <w:rsid w:val="001F0FBD"/>
    <w:rsid w:val="001F1603"/>
    <w:rsid w:val="001F2835"/>
    <w:rsid w:val="001F2C7D"/>
    <w:rsid w:val="001F68DB"/>
    <w:rsid w:val="001F7391"/>
    <w:rsid w:val="001F7620"/>
    <w:rsid w:val="001F79C3"/>
    <w:rsid w:val="001F7F55"/>
    <w:rsid w:val="0020288B"/>
    <w:rsid w:val="00204182"/>
    <w:rsid w:val="00204C6A"/>
    <w:rsid w:val="00212B22"/>
    <w:rsid w:val="00221F73"/>
    <w:rsid w:val="00224C7E"/>
    <w:rsid w:val="002258F4"/>
    <w:rsid w:val="00231864"/>
    <w:rsid w:val="00234062"/>
    <w:rsid w:val="002357B2"/>
    <w:rsid w:val="002367F4"/>
    <w:rsid w:val="00243663"/>
    <w:rsid w:val="00243B7F"/>
    <w:rsid w:val="002505FA"/>
    <w:rsid w:val="00250780"/>
    <w:rsid w:val="00252293"/>
    <w:rsid w:val="00260F63"/>
    <w:rsid w:val="00262750"/>
    <w:rsid w:val="00264FB5"/>
    <w:rsid w:val="00270E8A"/>
    <w:rsid w:val="00271C59"/>
    <w:rsid w:val="002736CC"/>
    <w:rsid w:val="002737B8"/>
    <w:rsid w:val="002743E2"/>
    <w:rsid w:val="0027484D"/>
    <w:rsid w:val="002750F4"/>
    <w:rsid w:val="00275B3B"/>
    <w:rsid w:val="00276BDA"/>
    <w:rsid w:val="00281A8E"/>
    <w:rsid w:val="00282069"/>
    <w:rsid w:val="002833AF"/>
    <w:rsid w:val="002838E7"/>
    <w:rsid w:val="002905FA"/>
    <w:rsid w:val="00293D64"/>
    <w:rsid w:val="00294D0B"/>
    <w:rsid w:val="002952CB"/>
    <w:rsid w:val="00295DB4"/>
    <w:rsid w:val="002962A5"/>
    <w:rsid w:val="002A1473"/>
    <w:rsid w:val="002B366A"/>
    <w:rsid w:val="002B4F05"/>
    <w:rsid w:val="002C6D59"/>
    <w:rsid w:val="002C7112"/>
    <w:rsid w:val="002D5EFE"/>
    <w:rsid w:val="002D7E55"/>
    <w:rsid w:val="002E365C"/>
    <w:rsid w:val="002E3C3A"/>
    <w:rsid w:val="002E726C"/>
    <w:rsid w:val="002F17AE"/>
    <w:rsid w:val="002F43B1"/>
    <w:rsid w:val="002F52CA"/>
    <w:rsid w:val="00304974"/>
    <w:rsid w:val="00305AEE"/>
    <w:rsid w:val="00306BB8"/>
    <w:rsid w:val="00306DBB"/>
    <w:rsid w:val="003130CC"/>
    <w:rsid w:val="0031346B"/>
    <w:rsid w:val="00314496"/>
    <w:rsid w:val="00316D24"/>
    <w:rsid w:val="00321894"/>
    <w:rsid w:val="00323CD7"/>
    <w:rsid w:val="00327AA0"/>
    <w:rsid w:val="00330B67"/>
    <w:rsid w:val="003311D5"/>
    <w:rsid w:val="0033317E"/>
    <w:rsid w:val="003376DC"/>
    <w:rsid w:val="00337E10"/>
    <w:rsid w:val="00341818"/>
    <w:rsid w:val="00345975"/>
    <w:rsid w:val="0034793D"/>
    <w:rsid w:val="00351865"/>
    <w:rsid w:val="00354D19"/>
    <w:rsid w:val="003626A7"/>
    <w:rsid w:val="0036315B"/>
    <w:rsid w:val="003678E9"/>
    <w:rsid w:val="0037649A"/>
    <w:rsid w:val="00381867"/>
    <w:rsid w:val="00381BA7"/>
    <w:rsid w:val="003827A6"/>
    <w:rsid w:val="00383C2F"/>
    <w:rsid w:val="003900C9"/>
    <w:rsid w:val="00393B43"/>
    <w:rsid w:val="00394AB2"/>
    <w:rsid w:val="00394FA8"/>
    <w:rsid w:val="00394FF6"/>
    <w:rsid w:val="00395515"/>
    <w:rsid w:val="00396F05"/>
    <w:rsid w:val="00397E01"/>
    <w:rsid w:val="003A2A2D"/>
    <w:rsid w:val="003B2BAE"/>
    <w:rsid w:val="003B3B68"/>
    <w:rsid w:val="003B3BDE"/>
    <w:rsid w:val="003B458B"/>
    <w:rsid w:val="003B4CAD"/>
    <w:rsid w:val="003D03CE"/>
    <w:rsid w:val="003D2402"/>
    <w:rsid w:val="003D6013"/>
    <w:rsid w:val="003D655A"/>
    <w:rsid w:val="003D6A84"/>
    <w:rsid w:val="003E072B"/>
    <w:rsid w:val="003E2194"/>
    <w:rsid w:val="003E30AC"/>
    <w:rsid w:val="003E42EE"/>
    <w:rsid w:val="003E49AB"/>
    <w:rsid w:val="003E5B24"/>
    <w:rsid w:val="003E76E4"/>
    <w:rsid w:val="003F0B98"/>
    <w:rsid w:val="003F1206"/>
    <w:rsid w:val="003F1CCC"/>
    <w:rsid w:val="003F305E"/>
    <w:rsid w:val="003F6728"/>
    <w:rsid w:val="003F7CE5"/>
    <w:rsid w:val="00401D32"/>
    <w:rsid w:val="00401ECE"/>
    <w:rsid w:val="00402EF6"/>
    <w:rsid w:val="00407933"/>
    <w:rsid w:val="00411A6D"/>
    <w:rsid w:val="00414213"/>
    <w:rsid w:val="00414F51"/>
    <w:rsid w:val="00416154"/>
    <w:rsid w:val="004230BA"/>
    <w:rsid w:val="00423755"/>
    <w:rsid w:val="00424E68"/>
    <w:rsid w:val="00425675"/>
    <w:rsid w:val="00426732"/>
    <w:rsid w:val="00427D0C"/>
    <w:rsid w:val="004301A0"/>
    <w:rsid w:val="00432A18"/>
    <w:rsid w:val="00432F69"/>
    <w:rsid w:val="0043315D"/>
    <w:rsid w:val="004357AC"/>
    <w:rsid w:val="0043608D"/>
    <w:rsid w:val="00440788"/>
    <w:rsid w:val="0044099D"/>
    <w:rsid w:val="004423BE"/>
    <w:rsid w:val="00442C41"/>
    <w:rsid w:val="00444136"/>
    <w:rsid w:val="00446F43"/>
    <w:rsid w:val="00450AF7"/>
    <w:rsid w:val="004553B4"/>
    <w:rsid w:val="004556F9"/>
    <w:rsid w:val="00456B25"/>
    <w:rsid w:val="00457023"/>
    <w:rsid w:val="00460017"/>
    <w:rsid w:val="00460799"/>
    <w:rsid w:val="00461F92"/>
    <w:rsid w:val="004653BE"/>
    <w:rsid w:val="00473A28"/>
    <w:rsid w:val="00474C63"/>
    <w:rsid w:val="00476443"/>
    <w:rsid w:val="00476DB7"/>
    <w:rsid w:val="0048382F"/>
    <w:rsid w:val="0048449F"/>
    <w:rsid w:val="004851F3"/>
    <w:rsid w:val="004870A1"/>
    <w:rsid w:val="00487518"/>
    <w:rsid w:val="004929D0"/>
    <w:rsid w:val="00492AE5"/>
    <w:rsid w:val="00492E90"/>
    <w:rsid w:val="00494AA7"/>
    <w:rsid w:val="00494DFC"/>
    <w:rsid w:val="004953F1"/>
    <w:rsid w:val="004961EE"/>
    <w:rsid w:val="00496C65"/>
    <w:rsid w:val="00497243"/>
    <w:rsid w:val="004A0829"/>
    <w:rsid w:val="004A5573"/>
    <w:rsid w:val="004A55C1"/>
    <w:rsid w:val="004A72A7"/>
    <w:rsid w:val="004A7A53"/>
    <w:rsid w:val="004B38D1"/>
    <w:rsid w:val="004B438E"/>
    <w:rsid w:val="004B6B04"/>
    <w:rsid w:val="004C4631"/>
    <w:rsid w:val="004C52A0"/>
    <w:rsid w:val="004C68E3"/>
    <w:rsid w:val="004C76CD"/>
    <w:rsid w:val="004D453E"/>
    <w:rsid w:val="004D6ADA"/>
    <w:rsid w:val="004E0AB6"/>
    <w:rsid w:val="004E47DB"/>
    <w:rsid w:val="004E4E2F"/>
    <w:rsid w:val="004E64E9"/>
    <w:rsid w:val="004F0FDF"/>
    <w:rsid w:val="004F104E"/>
    <w:rsid w:val="004F58A2"/>
    <w:rsid w:val="004F7C71"/>
    <w:rsid w:val="00503A4A"/>
    <w:rsid w:val="00506231"/>
    <w:rsid w:val="00506C74"/>
    <w:rsid w:val="005131C9"/>
    <w:rsid w:val="005154BA"/>
    <w:rsid w:val="00517E3A"/>
    <w:rsid w:val="005215C5"/>
    <w:rsid w:val="00521D9B"/>
    <w:rsid w:val="005240F4"/>
    <w:rsid w:val="00527551"/>
    <w:rsid w:val="00527852"/>
    <w:rsid w:val="00531291"/>
    <w:rsid w:val="00531BDF"/>
    <w:rsid w:val="00532CDF"/>
    <w:rsid w:val="00540184"/>
    <w:rsid w:val="00540FF7"/>
    <w:rsid w:val="005449F5"/>
    <w:rsid w:val="0054515A"/>
    <w:rsid w:val="00545D93"/>
    <w:rsid w:val="00546C9D"/>
    <w:rsid w:val="00547D92"/>
    <w:rsid w:val="00547ED9"/>
    <w:rsid w:val="00547FAD"/>
    <w:rsid w:val="00551938"/>
    <w:rsid w:val="00552B5F"/>
    <w:rsid w:val="00556E2D"/>
    <w:rsid w:val="005579F9"/>
    <w:rsid w:val="005619F2"/>
    <w:rsid w:val="00561CD4"/>
    <w:rsid w:val="005636C1"/>
    <w:rsid w:val="00565183"/>
    <w:rsid w:val="005652BC"/>
    <w:rsid w:val="00565DEB"/>
    <w:rsid w:val="0056707F"/>
    <w:rsid w:val="00573448"/>
    <w:rsid w:val="0057651C"/>
    <w:rsid w:val="005767A2"/>
    <w:rsid w:val="00581041"/>
    <w:rsid w:val="005832AA"/>
    <w:rsid w:val="00586C2F"/>
    <w:rsid w:val="00586CAD"/>
    <w:rsid w:val="00591EC0"/>
    <w:rsid w:val="00594489"/>
    <w:rsid w:val="00597B57"/>
    <w:rsid w:val="005A2DF2"/>
    <w:rsid w:val="005A3297"/>
    <w:rsid w:val="005A4FD0"/>
    <w:rsid w:val="005A675F"/>
    <w:rsid w:val="005B2351"/>
    <w:rsid w:val="005B2463"/>
    <w:rsid w:val="005B3826"/>
    <w:rsid w:val="005C4D3F"/>
    <w:rsid w:val="005C5429"/>
    <w:rsid w:val="005C68F2"/>
    <w:rsid w:val="005D213A"/>
    <w:rsid w:val="005D3F2E"/>
    <w:rsid w:val="005D431A"/>
    <w:rsid w:val="005D5191"/>
    <w:rsid w:val="005D5C87"/>
    <w:rsid w:val="005D66B2"/>
    <w:rsid w:val="005D751F"/>
    <w:rsid w:val="005D7C34"/>
    <w:rsid w:val="005E1202"/>
    <w:rsid w:val="005E57AD"/>
    <w:rsid w:val="005E5814"/>
    <w:rsid w:val="005E6366"/>
    <w:rsid w:val="005E678D"/>
    <w:rsid w:val="005F280A"/>
    <w:rsid w:val="005F36B6"/>
    <w:rsid w:val="005F5BB8"/>
    <w:rsid w:val="005F7420"/>
    <w:rsid w:val="006006B0"/>
    <w:rsid w:val="0060130F"/>
    <w:rsid w:val="00601C67"/>
    <w:rsid w:val="006031FA"/>
    <w:rsid w:val="00611757"/>
    <w:rsid w:val="0061257D"/>
    <w:rsid w:val="00614378"/>
    <w:rsid w:val="006148DC"/>
    <w:rsid w:val="00617A07"/>
    <w:rsid w:val="00617DE4"/>
    <w:rsid w:val="00620790"/>
    <w:rsid w:val="00625368"/>
    <w:rsid w:val="00627CB0"/>
    <w:rsid w:val="0063351F"/>
    <w:rsid w:val="00634ACE"/>
    <w:rsid w:val="006350CA"/>
    <w:rsid w:val="00635166"/>
    <w:rsid w:val="00640491"/>
    <w:rsid w:val="00640C29"/>
    <w:rsid w:val="00645BE3"/>
    <w:rsid w:val="00650167"/>
    <w:rsid w:val="00650F28"/>
    <w:rsid w:val="0065592D"/>
    <w:rsid w:val="00656E65"/>
    <w:rsid w:val="00660664"/>
    <w:rsid w:val="00665A02"/>
    <w:rsid w:val="00671D99"/>
    <w:rsid w:val="00674E86"/>
    <w:rsid w:val="006768A8"/>
    <w:rsid w:val="00677B26"/>
    <w:rsid w:val="00677EEE"/>
    <w:rsid w:val="00680122"/>
    <w:rsid w:val="00680F7A"/>
    <w:rsid w:val="00681722"/>
    <w:rsid w:val="00684D9D"/>
    <w:rsid w:val="006945F7"/>
    <w:rsid w:val="00694F6D"/>
    <w:rsid w:val="006A104F"/>
    <w:rsid w:val="006A1985"/>
    <w:rsid w:val="006A19A5"/>
    <w:rsid w:val="006A2FEE"/>
    <w:rsid w:val="006A565C"/>
    <w:rsid w:val="006A5952"/>
    <w:rsid w:val="006A5E6B"/>
    <w:rsid w:val="006A7B38"/>
    <w:rsid w:val="006B09BB"/>
    <w:rsid w:val="006B1AF9"/>
    <w:rsid w:val="006B5EFB"/>
    <w:rsid w:val="006C3CD8"/>
    <w:rsid w:val="006CE590"/>
    <w:rsid w:val="006D02DC"/>
    <w:rsid w:val="006D240A"/>
    <w:rsid w:val="006D2826"/>
    <w:rsid w:val="006D4D8B"/>
    <w:rsid w:val="006D5851"/>
    <w:rsid w:val="006D685B"/>
    <w:rsid w:val="006D6FC0"/>
    <w:rsid w:val="006E3ABA"/>
    <w:rsid w:val="006E7995"/>
    <w:rsid w:val="006F016C"/>
    <w:rsid w:val="006F0CAC"/>
    <w:rsid w:val="006F2058"/>
    <w:rsid w:val="006F5105"/>
    <w:rsid w:val="006F58BB"/>
    <w:rsid w:val="006F6CC7"/>
    <w:rsid w:val="00700545"/>
    <w:rsid w:val="0070581B"/>
    <w:rsid w:val="00705A6A"/>
    <w:rsid w:val="007072EC"/>
    <w:rsid w:val="00707D48"/>
    <w:rsid w:val="007103AE"/>
    <w:rsid w:val="007110BB"/>
    <w:rsid w:val="007145C9"/>
    <w:rsid w:val="00720895"/>
    <w:rsid w:val="007213DE"/>
    <w:rsid w:val="007255D5"/>
    <w:rsid w:val="00726C5C"/>
    <w:rsid w:val="00727F19"/>
    <w:rsid w:val="0073283F"/>
    <w:rsid w:val="00733194"/>
    <w:rsid w:val="00734673"/>
    <w:rsid w:val="00734F48"/>
    <w:rsid w:val="00742871"/>
    <w:rsid w:val="0074660D"/>
    <w:rsid w:val="00746BD1"/>
    <w:rsid w:val="00747AAE"/>
    <w:rsid w:val="00751F35"/>
    <w:rsid w:val="00756230"/>
    <w:rsid w:val="007564A5"/>
    <w:rsid w:val="007568E8"/>
    <w:rsid w:val="007602F4"/>
    <w:rsid w:val="007631B6"/>
    <w:rsid w:val="00765B6F"/>
    <w:rsid w:val="00766F42"/>
    <w:rsid w:val="00771ABE"/>
    <w:rsid w:val="00771AEE"/>
    <w:rsid w:val="0077294A"/>
    <w:rsid w:val="00777536"/>
    <w:rsid w:val="007809C7"/>
    <w:rsid w:val="00784F78"/>
    <w:rsid w:val="00785C70"/>
    <w:rsid w:val="007908E5"/>
    <w:rsid w:val="00792305"/>
    <w:rsid w:val="0079236E"/>
    <w:rsid w:val="00793189"/>
    <w:rsid w:val="00794FCD"/>
    <w:rsid w:val="00796589"/>
    <w:rsid w:val="007978D2"/>
    <w:rsid w:val="007979CD"/>
    <w:rsid w:val="007A04B9"/>
    <w:rsid w:val="007A0DC4"/>
    <w:rsid w:val="007A2B6A"/>
    <w:rsid w:val="007A3CE4"/>
    <w:rsid w:val="007A65A8"/>
    <w:rsid w:val="007A6728"/>
    <w:rsid w:val="007A68E7"/>
    <w:rsid w:val="007B4838"/>
    <w:rsid w:val="007B5B69"/>
    <w:rsid w:val="007C4188"/>
    <w:rsid w:val="007C6365"/>
    <w:rsid w:val="007C64FD"/>
    <w:rsid w:val="007D047A"/>
    <w:rsid w:val="007D1297"/>
    <w:rsid w:val="007D5D03"/>
    <w:rsid w:val="007E01D0"/>
    <w:rsid w:val="007E5AE7"/>
    <w:rsid w:val="007F015D"/>
    <w:rsid w:val="007F2C3D"/>
    <w:rsid w:val="007F2E3F"/>
    <w:rsid w:val="007F4227"/>
    <w:rsid w:val="007F76F8"/>
    <w:rsid w:val="00800989"/>
    <w:rsid w:val="00801025"/>
    <w:rsid w:val="00802A02"/>
    <w:rsid w:val="00803B19"/>
    <w:rsid w:val="008054E7"/>
    <w:rsid w:val="00807A59"/>
    <w:rsid w:val="008130A0"/>
    <w:rsid w:val="00814AA3"/>
    <w:rsid w:val="00815AEE"/>
    <w:rsid w:val="0081774E"/>
    <w:rsid w:val="00821CE5"/>
    <w:rsid w:val="00823665"/>
    <w:rsid w:val="00824B46"/>
    <w:rsid w:val="008257AE"/>
    <w:rsid w:val="008302C3"/>
    <w:rsid w:val="00834FF6"/>
    <w:rsid w:val="00836023"/>
    <w:rsid w:val="00842C9A"/>
    <w:rsid w:val="00843DA2"/>
    <w:rsid w:val="00854E9D"/>
    <w:rsid w:val="00856EAD"/>
    <w:rsid w:val="00857410"/>
    <w:rsid w:val="0085749A"/>
    <w:rsid w:val="00866163"/>
    <w:rsid w:val="00866FC7"/>
    <w:rsid w:val="00872311"/>
    <w:rsid w:val="00872C0C"/>
    <w:rsid w:val="008737A7"/>
    <w:rsid w:val="008758B1"/>
    <w:rsid w:val="008769AC"/>
    <w:rsid w:val="00877A70"/>
    <w:rsid w:val="008802A4"/>
    <w:rsid w:val="00884262"/>
    <w:rsid w:val="00886E95"/>
    <w:rsid w:val="0088730D"/>
    <w:rsid w:val="00890809"/>
    <w:rsid w:val="008909AF"/>
    <w:rsid w:val="00892CA5"/>
    <w:rsid w:val="008952E5"/>
    <w:rsid w:val="00895516"/>
    <w:rsid w:val="00895DFA"/>
    <w:rsid w:val="008974EA"/>
    <w:rsid w:val="008A32F7"/>
    <w:rsid w:val="008A3F92"/>
    <w:rsid w:val="008A483D"/>
    <w:rsid w:val="008A5442"/>
    <w:rsid w:val="008B0EA0"/>
    <w:rsid w:val="008B1155"/>
    <w:rsid w:val="008B24FC"/>
    <w:rsid w:val="008B3E41"/>
    <w:rsid w:val="008B4834"/>
    <w:rsid w:val="008B59B8"/>
    <w:rsid w:val="008C0081"/>
    <w:rsid w:val="008C009A"/>
    <w:rsid w:val="008C0E8F"/>
    <w:rsid w:val="008C6153"/>
    <w:rsid w:val="008D20E1"/>
    <w:rsid w:val="008D2EF0"/>
    <w:rsid w:val="008D5D78"/>
    <w:rsid w:val="008D7DE1"/>
    <w:rsid w:val="008E2978"/>
    <w:rsid w:val="008E2E74"/>
    <w:rsid w:val="008E60C6"/>
    <w:rsid w:val="008F43C6"/>
    <w:rsid w:val="00902ADE"/>
    <w:rsid w:val="0090556B"/>
    <w:rsid w:val="00911077"/>
    <w:rsid w:val="009219CD"/>
    <w:rsid w:val="00922ECF"/>
    <w:rsid w:val="009237A8"/>
    <w:rsid w:val="009276EA"/>
    <w:rsid w:val="009306F1"/>
    <w:rsid w:val="009374DA"/>
    <w:rsid w:val="00940B04"/>
    <w:rsid w:val="00941EAF"/>
    <w:rsid w:val="00942E13"/>
    <w:rsid w:val="00943A38"/>
    <w:rsid w:val="00943D1E"/>
    <w:rsid w:val="00951924"/>
    <w:rsid w:val="0095320C"/>
    <w:rsid w:val="009532DD"/>
    <w:rsid w:val="00953458"/>
    <w:rsid w:val="0095477F"/>
    <w:rsid w:val="0095556F"/>
    <w:rsid w:val="00956130"/>
    <w:rsid w:val="0095640B"/>
    <w:rsid w:val="00957EE0"/>
    <w:rsid w:val="0096083B"/>
    <w:rsid w:val="00962049"/>
    <w:rsid w:val="00964EDA"/>
    <w:rsid w:val="00965223"/>
    <w:rsid w:val="00966285"/>
    <w:rsid w:val="009678B5"/>
    <w:rsid w:val="00980C9F"/>
    <w:rsid w:val="00981D32"/>
    <w:rsid w:val="00982073"/>
    <w:rsid w:val="00982B9D"/>
    <w:rsid w:val="00983217"/>
    <w:rsid w:val="00983EA5"/>
    <w:rsid w:val="00985ADB"/>
    <w:rsid w:val="00991D82"/>
    <w:rsid w:val="00996156"/>
    <w:rsid w:val="009A26CE"/>
    <w:rsid w:val="009A39CD"/>
    <w:rsid w:val="009A4ACC"/>
    <w:rsid w:val="009B1C73"/>
    <w:rsid w:val="009C14C6"/>
    <w:rsid w:val="009C5626"/>
    <w:rsid w:val="009C6CD0"/>
    <w:rsid w:val="009C728D"/>
    <w:rsid w:val="009C7988"/>
    <w:rsid w:val="009D3F81"/>
    <w:rsid w:val="009E0CC4"/>
    <w:rsid w:val="009E3971"/>
    <w:rsid w:val="009E44DA"/>
    <w:rsid w:val="009E46F9"/>
    <w:rsid w:val="009E65D0"/>
    <w:rsid w:val="009F001F"/>
    <w:rsid w:val="009F1A59"/>
    <w:rsid w:val="009F266C"/>
    <w:rsid w:val="009F454A"/>
    <w:rsid w:val="009F45AB"/>
    <w:rsid w:val="009F6CD3"/>
    <w:rsid w:val="009F7335"/>
    <w:rsid w:val="00A03136"/>
    <w:rsid w:val="00A033CF"/>
    <w:rsid w:val="00A06D58"/>
    <w:rsid w:val="00A10803"/>
    <w:rsid w:val="00A1136C"/>
    <w:rsid w:val="00A143C0"/>
    <w:rsid w:val="00A15198"/>
    <w:rsid w:val="00A17055"/>
    <w:rsid w:val="00A22048"/>
    <w:rsid w:val="00A32D0B"/>
    <w:rsid w:val="00A343F0"/>
    <w:rsid w:val="00A4152C"/>
    <w:rsid w:val="00A43CF2"/>
    <w:rsid w:val="00A44911"/>
    <w:rsid w:val="00A450A4"/>
    <w:rsid w:val="00A46F12"/>
    <w:rsid w:val="00A47112"/>
    <w:rsid w:val="00A47940"/>
    <w:rsid w:val="00A52F8F"/>
    <w:rsid w:val="00A60332"/>
    <w:rsid w:val="00A62478"/>
    <w:rsid w:val="00A62BF3"/>
    <w:rsid w:val="00A6320E"/>
    <w:rsid w:val="00A634A4"/>
    <w:rsid w:val="00A63983"/>
    <w:rsid w:val="00A63C82"/>
    <w:rsid w:val="00A65347"/>
    <w:rsid w:val="00A67064"/>
    <w:rsid w:val="00A71513"/>
    <w:rsid w:val="00A7213C"/>
    <w:rsid w:val="00A74456"/>
    <w:rsid w:val="00A76D0C"/>
    <w:rsid w:val="00A77CE3"/>
    <w:rsid w:val="00A81666"/>
    <w:rsid w:val="00A8268F"/>
    <w:rsid w:val="00A82BDD"/>
    <w:rsid w:val="00A8352C"/>
    <w:rsid w:val="00A83CFE"/>
    <w:rsid w:val="00A86A8B"/>
    <w:rsid w:val="00A8705A"/>
    <w:rsid w:val="00A9134A"/>
    <w:rsid w:val="00A92FED"/>
    <w:rsid w:val="00A957AB"/>
    <w:rsid w:val="00A97960"/>
    <w:rsid w:val="00AA0C98"/>
    <w:rsid w:val="00AA26D9"/>
    <w:rsid w:val="00AA2E0B"/>
    <w:rsid w:val="00AA6946"/>
    <w:rsid w:val="00AB094E"/>
    <w:rsid w:val="00AB18E0"/>
    <w:rsid w:val="00AB1973"/>
    <w:rsid w:val="00AB1F3F"/>
    <w:rsid w:val="00AB3B0C"/>
    <w:rsid w:val="00AB6191"/>
    <w:rsid w:val="00AC0013"/>
    <w:rsid w:val="00AC26D5"/>
    <w:rsid w:val="00AD7CC3"/>
    <w:rsid w:val="00AE432C"/>
    <w:rsid w:val="00AE5416"/>
    <w:rsid w:val="00AF12F3"/>
    <w:rsid w:val="00AF13E7"/>
    <w:rsid w:val="00AF4573"/>
    <w:rsid w:val="00AF4FB7"/>
    <w:rsid w:val="00AF5C31"/>
    <w:rsid w:val="00AF7DED"/>
    <w:rsid w:val="00B01845"/>
    <w:rsid w:val="00B03804"/>
    <w:rsid w:val="00B108C4"/>
    <w:rsid w:val="00B1482D"/>
    <w:rsid w:val="00B14E6E"/>
    <w:rsid w:val="00B15344"/>
    <w:rsid w:val="00B15EF4"/>
    <w:rsid w:val="00B214E3"/>
    <w:rsid w:val="00B21760"/>
    <w:rsid w:val="00B2490E"/>
    <w:rsid w:val="00B26A5D"/>
    <w:rsid w:val="00B32B4C"/>
    <w:rsid w:val="00B3643A"/>
    <w:rsid w:val="00B37059"/>
    <w:rsid w:val="00B404B6"/>
    <w:rsid w:val="00B40B27"/>
    <w:rsid w:val="00B42608"/>
    <w:rsid w:val="00B44CDE"/>
    <w:rsid w:val="00B451A3"/>
    <w:rsid w:val="00B45B83"/>
    <w:rsid w:val="00B4672E"/>
    <w:rsid w:val="00B47070"/>
    <w:rsid w:val="00B544DD"/>
    <w:rsid w:val="00B54B9B"/>
    <w:rsid w:val="00B5675F"/>
    <w:rsid w:val="00B56A21"/>
    <w:rsid w:val="00B56A6D"/>
    <w:rsid w:val="00B57058"/>
    <w:rsid w:val="00B61ABA"/>
    <w:rsid w:val="00B6509F"/>
    <w:rsid w:val="00B658AF"/>
    <w:rsid w:val="00B70016"/>
    <w:rsid w:val="00B706E8"/>
    <w:rsid w:val="00B71283"/>
    <w:rsid w:val="00B77A95"/>
    <w:rsid w:val="00B77B19"/>
    <w:rsid w:val="00B81B6E"/>
    <w:rsid w:val="00B855AA"/>
    <w:rsid w:val="00B87162"/>
    <w:rsid w:val="00B916CA"/>
    <w:rsid w:val="00B916E1"/>
    <w:rsid w:val="00B91F0A"/>
    <w:rsid w:val="00BA1F08"/>
    <w:rsid w:val="00BA342D"/>
    <w:rsid w:val="00BA457D"/>
    <w:rsid w:val="00BA4722"/>
    <w:rsid w:val="00BA50A8"/>
    <w:rsid w:val="00BA5165"/>
    <w:rsid w:val="00BB016D"/>
    <w:rsid w:val="00BB0A11"/>
    <w:rsid w:val="00BB0DD6"/>
    <w:rsid w:val="00BB15A7"/>
    <w:rsid w:val="00BB1902"/>
    <w:rsid w:val="00BB4052"/>
    <w:rsid w:val="00BC22D4"/>
    <w:rsid w:val="00BC352E"/>
    <w:rsid w:val="00BC3E32"/>
    <w:rsid w:val="00BD02E5"/>
    <w:rsid w:val="00BD41F6"/>
    <w:rsid w:val="00BD4F82"/>
    <w:rsid w:val="00BD761D"/>
    <w:rsid w:val="00BD7A07"/>
    <w:rsid w:val="00BE0E76"/>
    <w:rsid w:val="00BE17FD"/>
    <w:rsid w:val="00BE19A5"/>
    <w:rsid w:val="00BF07CB"/>
    <w:rsid w:val="00BF0895"/>
    <w:rsid w:val="00BF1849"/>
    <w:rsid w:val="00BF635E"/>
    <w:rsid w:val="00BF679A"/>
    <w:rsid w:val="00C00026"/>
    <w:rsid w:val="00C00D1C"/>
    <w:rsid w:val="00C0610E"/>
    <w:rsid w:val="00C111B0"/>
    <w:rsid w:val="00C1170C"/>
    <w:rsid w:val="00C13F73"/>
    <w:rsid w:val="00C15AAB"/>
    <w:rsid w:val="00C223CF"/>
    <w:rsid w:val="00C22C3E"/>
    <w:rsid w:val="00C36866"/>
    <w:rsid w:val="00C37193"/>
    <w:rsid w:val="00C451CA"/>
    <w:rsid w:val="00C456A0"/>
    <w:rsid w:val="00C46044"/>
    <w:rsid w:val="00C46C27"/>
    <w:rsid w:val="00C502F9"/>
    <w:rsid w:val="00C505DF"/>
    <w:rsid w:val="00C507CA"/>
    <w:rsid w:val="00C537EF"/>
    <w:rsid w:val="00C54885"/>
    <w:rsid w:val="00C63996"/>
    <w:rsid w:val="00C6469A"/>
    <w:rsid w:val="00C65686"/>
    <w:rsid w:val="00C66114"/>
    <w:rsid w:val="00C71115"/>
    <w:rsid w:val="00C74664"/>
    <w:rsid w:val="00C74E86"/>
    <w:rsid w:val="00C80495"/>
    <w:rsid w:val="00C83D96"/>
    <w:rsid w:val="00C90DB2"/>
    <w:rsid w:val="00C915DE"/>
    <w:rsid w:val="00C93305"/>
    <w:rsid w:val="00C937CC"/>
    <w:rsid w:val="00C95BFA"/>
    <w:rsid w:val="00C95FBC"/>
    <w:rsid w:val="00C969E9"/>
    <w:rsid w:val="00C97AF9"/>
    <w:rsid w:val="00CA1D25"/>
    <w:rsid w:val="00CA1EA7"/>
    <w:rsid w:val="00CA1F8B"/>
    <w:rsid w:val="00CA454A"/>
    <w:rsid w:val="00CA5022"/>
    <w:rsid w:val="00CA553A"/>
    <w:rsid w:val="00CA615E"/>
    <w:rsid w:val="00CA6251"/>
    <w:rsid w:val="00CA649B"/>
    <w:rsid w:val="00CA7E07"/>
    <w:rsid w:val="00CB07E3"/>
    <w:rsid w:val="00CB3528"/>
    <w:rsid w:val="00CB555F"/>
    <w:rsid w:val="00CB6108"/>
    <w:rsid w:val="00CB78A0"/>
    <w:rsid w:val="00CB7E87"/>
    <w:rsid w:val="00CC060D"/>
    <w:rsid w:val="00CC0ECF"/>
    <w:rsid w:val="00CC28C1"/>
    <w:rsid w:val="00CC3F02"/>
    <w:rsid w:val="00CC4C05"/>
    <w:rsid w:val="00CC568C"/>
    <w:rsid w:val="00CC6632"/>
    <w:rsid w:val="00CC7FBD"/>
    <w:rsid w:val="00CD1C98"/>
    <w:rsid w:val="00CD2823"/>
    <w:rsid w:val="00CD2F08"/>
    <w:rsid w:val="00CD480C"/>
    <w:rsid w:val="00CD6282"/>
    <w:rsid w:val="00CD643D"/>
    <w:rsid w:val="00CD710E"/>
    <w:rsid w:val="00CE00C1"/>
    <w:rsid w:val="00CE30A7"/>
    <w:rsid w:val="00CE3B1A"/>
    <w:rsid w:val="00CE3F56"/>
    <w:rsid w:val="00CE47E8"/>
    <w:rsid w:val="00CE49D5"/>
    <w:rsid w:val="00CE597C"/>
    <w:rsid w:val="00CE7596"/>
    <w:rsid w:val="00CF0A10"/>
    <w:rsid w:val="00CF1494"/>
    <w:rsid w:val="00CF23A0"/>
    <w:rsid w:val="00CF74BF"/>
    <w:rsid w:val="00CF74F0"/>
    <w:rsid w:val="00CF75C4"/>
    <w:rsid w:val="00D04822"/>
    <w:rsid w:val="00D05043"/>
    <w:rsid w:val="00D06092"/>
    <w:rsid w:val="00D11F68"/>
    <w:rsid w:val="00D165A3"/>
    <w:rsid w:val="00D21E45"/>
    <w:rsid w:val="00D22152"/>
    <w:rsid w:val="00D22992"/>
    <w:rsid w:val="00D254F1"/>
    <w:rsid w:val="00D25CD7"/>
    <w:rsid w:val="00D2765B"/>
    <w:rsid w:val="00D27A7B"/>
    <w:rsid w:val="00D306EB"/>
    <w:rsid w:val="00D341DD"/>
    <w:rsid w:val="00D34DC9"/>
    <w:rsid w:val="00D3708B"/>
    <w:rsid w:val="00D37C1D"/>
    <w:rsid w:val="00D450F5"/>
    <w:rsid w:val="00D47ECB"/>
    <w:rsid w:val="00D50B33"/>
    <w:rsid w:val="00D529C5"/>
    <w:rsid w:val="00D530F3"/>
    <w:rsid w:val="00D53C59"/>
    <w:rsid w:val="00D63426"/>
    <w:rsid w:val="00D646AE"/>
    <w:rsid w:val="00D71575"/>
    <w:rsid w:val="00D728E2"/>
    <w:rsid w:val="00D8046A"/>
    <w:rsid w:val="00D81485"/>
    <w:rsid w:val="00D848F2"/>
    <w:rsid w:val="00D9090E"/>
    <w:rsid w:val="00D91B94"/>
    <w:rsid w:val="00D9723D"/>
    <w:rsid w:val="00DA429F"/>
    <w:rsid w:val="00DA5C17"/>
    <w:rsid w:val="00DA61D0"/>
    <w:rsid w:val="00DA66EE"/>
    <w:rsid w:val="00DB05B8"/>
    <w:rsid w:val="00DB0615"/>
    <w:rsid w:val="00DB4E85"/>
    <w:rsid w:val="00DB533C"/>
    <w:rsid w:val="00DB5720"/>
    <w:rsid w:val="00DB5E0D"/>
    <w:rsid w:val="00DC0611"/>
    <w:rsid w:val="00DC313D"/>
    <w:rsid w:val="00DC3BC0"/>
    <w:rsid w:val="00DC44B9"/>
    <w:rsid w:val="00DC521E"/>
    <w:rsid w:val="00DC5493"/>
    <w:rsid w:val="00DC5D9E"/>
    <w:rsid w:val="00DC76BA"/>
    <w:rsid w:val="00DD7498"/>
    <w:rsid w:val="00DE1E58"/>
    <w:rsid w:val="00DE21DB"/>
    <w:rsid w:val="00DE5A9A"/>
    <w:rsid w:val="00DE98A4"/>
    <w:rsid w:val="00DF0613"/>
    <w:rsid w:val="00DF36A4"/>
    <w:rsid w:val="00DF71D6"/>
    <w:rsid w:val="00E0368C"/>
    <w:rsid w:val="00E102BE"/>
    <w:rsid w:val="00E12BD4"/>
    <w:rsid w:val="00E1460A"/>
    <w:rsid w:val="00E22E70"/>
    <w:rsid w:val="00E23A37"/>
    <w:rsid w:val="00E25108"/>
    <w:rsid w:val="00E26155"/>
    <w:rsid w:val="00E2692E"/>
    <w:rsid w:val="00E30003"/>
    <w:rsid w:val="00E3065A"/>
    <w:rsid w:val="00E31DDF"/>
    <w:rsid w:val="00E33705"/>
    <w:rsid w:val="00E3493C"/>
    <w:rsid w:val="00E40B56"/>
    <w:rsid w:val="00E41B26"/>
    <w:rsid w:val="00E445F3"/>
    <w:rsid w:val="00E45FB2"/>
    <w:rsid w:val="00E52BD1"/>
    <w:rsid w:val="00E534A3"/>
    <w:rsid w:val="00E53A1E"/>
    <w:rsid w:val="00E54B8C"/>
    <w:rsid w:val="00E557DF"/>
    <w:rsid w:val="00E5610D"/>
    <w:rsid w:val="00E57AC7"/>
    <w:rsid w:val="00E600CA"/>
    <w:rsid w:val="00E704AC"/>
    <w:rsid w:val="00E709B5"/>
    <w:rsid w:val="00E75F9F"/>
    <w:rsid w:val="00E82B7B"/>
    <w:rsid w:val="00E87177"/>
    <w:rsid w:val="00E93F1B"/>
    <w:rsid w:val="00E9420E"/>
    <w:rsid w:val="00E9624F"/>
    <w:rsid w:val="00E9C88A"/>
    <w:rsid w:val="00EA0910"/>
    <w:rsid w:val="00EA2763"/>
    <w:rsid w:val="00EA2BC7"/>
    <w:rsid w:val="00EA3BB0"/>
    <w:rsid w:val="00EA45CB"/>
    <w:rsid w:val="00EA5B0F"/>
    <w:rsid w:val="00EB1080"/>
    <w:rsid w:val="00EB308E"/>
    <w:rsid w:val="00EB3FD6"/>
    <w:rsid w:val="00EB52F3"/>
    <w:rsid w:val="00EB6D03"/>
    <w:rsid w:val="00EC4071"/>
    <w:rsid w:val="00EC6834"/>
    <w:rsid w:val="00ED0B8B"/>
    <w:rsid w:val="00ED374F"/>
    <w:rsid w:val="00ED3D87"/>
    <w:rsid w:val="00ED4CB9"/>
    <w:rsid w:val="00ED4D8B"/>
    <w:rsid w:val="00ED57EF"/>
    <w:rsid w:val="00ED6159"/>
    <w:rsid w:val="00ED6399"/>
    <w:rsid w:val="00ED6499"/>
    <w:rsid w:val="00EE7A97"/>
    <w:rsid w:val="00EF05DB"/>
    <w:rsid w:val="00EF6D3F"/>
    <w:rsid w:val="00EF7110"/>
    <w:rsid w:val="00F1126B"/>
    <w:rsid w:val="00F213C9"/>
    <w:rsid w:val="00F22F0D"/>
    <w:rsid w:val="00F240E9"/>
    <w:rsid w:val="00F24953"/>
    <w:rsid w:val="00F25184"/>
    <w:rsid w:val="00F268CB"/>
    <w:rsid w:val="00F417BC"/>
    <w:rsid w:val="00F4249A"/>
    <w:rsid w:val="00F42F33"/>
    <w:rsid w:val="00F4512D"/>
    <w:rsid w:val="00F477F3"/>
    <w:rsid w:val="00F5099C"/>
    <w:rsid w:val="00F53272"/>
    <w:rsid w:val="00F5583B"/>
    <w:rsid w:val="00F61A94"/>
    <w:rsid w:val="00F6416A"/>
    <w:rsid w:val="00F64DC7"/>
    <w:rsid w:val="00F66DFE"/>
    <w:rsid w:val="00F7223B"/>
    <w:rsid w:val="00F72663"/>
    <w:rsid w:val="00F72ED7"/>
    <w:rsid w:val="00F74B86"/>
    <w:rsid w:val="00F75D40"/>
    <w:rsid w:val="00F7732A"/>
    <w:rsid w:val="00F77BB0"/>
    <w:rsid w:val="00F814CB"/>
    <w:rsid w:val="00F82598"/>
    <w:rsid w:val="00F87A0E"/>
    <w:rsid w:val="00F904DE"/>
    <w:rsid w:val="00FA1721"/>
    <w:rsid w:val="00FA35FE"/>
    <w:rsid w:val="00FA4E77"/>
    <w:rsid w:val="00FA6EEA"/>
    <w:rsid w:val="00FA75F0"/>
    <w:rsid w:val="00FB0FBF"/>
    <w:rsid w:val="00FB1BDC"/>
    <w:rsid w:val="00FB37CC"/>
    <w:rsid w:val="00FB4E77"/>
    <w:rsid w:val="00FB7952"/>
    <w:rsid w:val="00FC023A"/>
    <w:rsid w:val="00FC19A5"/>
    <w:rsid w:val="00FC25A7"/>
    <w:rsid w:val="00FC5BA1"/>
    <w:rsid w:val="00FC6252"/>
    <w:rsid w:val="00FD3B83"/>
    <w:rsid w:val="00FE6604"/>
    <w:rsid w:val="00FE6C3F"/>
    <w:rsid w:val="00FF1DCF"/>
    <w:rsid w:val="00FF2F51"/>
    <w:rsid w:val="00FF5DC5"/>
    <w:rsid w:val="00FF67B2"/>
    <w:rsid w:val="00FF72F2"/>
    <w:rsid w:val="00FF7C6D"/>
    <w:rsid w:val="00FF7D94"/>
    <w:rsid w:val="011B24B4"/>
    <w:rsid w:val="013612DA"/>
    <w:rsid w:val="0149B2E9"/>
    <w:rsid w:val="014E1683"/>
    <w:rsid w:val="01909D50"/>
    <w:rsid w:val="01EFF571"/>
    <w:rsid w:val="02231C79"/>
    <w:rsid w:val="0280F95A"/>
    <w:rsid w:val="02B6F515"/>
    <w:rsid w:val="02C9637C"/>
    <w:rsid w:val="02D5A34A"/>
    <w:rsid w:val="02E5B700"/>
    <w:rsid w:val="0304F1BA"/>
    <w:rsid w:val="03322D3A"/>
    <w:rsid w:val="0388B016"/>
    <w:rsid w:val="0422AC5A"/>
    <w:rsid w:val="0429119A"/>
    <w:rsid w:val="0448609E"/>
    <w:rsid w:val="047AA8B2"/>
    <w:rsid w:val="04DA180B"/>
    <w:rsid w:val="05DB43B0"/>
    <w:rsid w:val="05F5013D"/>
    <w:rsid w:val="05FF0376"/>
    <w:rsid w:val="06BDB3AD"/>
    <w:rsid w:val="06DFF052"/>
    <w:rsid w:val="07280E6F"/>
    <w:rsid w:val="076E3EE6"/>
    <w:rsid w:val="07BAA16F"/>
    <w:rsid w:val="080A9FAC"/>
    <w:rsid w:val="08400D78"/>
    <w:rsid w:val="0870E120"/>
    <w:rsid w:val="089DDC52"/>
    <w:rsid w:val="089F9822"/>
    <w:rsid w:val="08EFE66B"/>
    <w:rsid w:val="0906457B"/>
    <w:rsid w:val="0922D641"/>
    <w:rsid w:val="0956ABDC"/>
    <w:rsid w:val="096EAEC5"/>
    <w:rsid w:val="09701FC1"/>
    <w:rsid w:val="0A09235C"/>
    <w:rsid w:val="0A123A49"/>
    <w:rsid w:val="0A5FAF31"/>
    <w:rsid w:val="0A64F21A"/>
    <w:rsid w:val="0B058B2C"/>
    <w:rsid w:val="0B3846F1"/>
    <w:rsid w:val="0BDCB25F"/>
    <w:rsid w:val="0C4AF303"/>
    <w:rsid w:val="0C74EA35"/>
    <w:rsid w:val="0C979000"/>
    <w:rsid w:val="0D08474C"/>
    <w:rsid w:val="0D9541FA"/>
    <w:rsid w:val="0DAD30AD"/>
    <w:rsid w:val="0DAD73A4"/>
    <w:rsid w:val="0EEE5E7D"/>
    <w:rsid w:val="0EF63C02"/>
    <w:rsid w:val="0F736121"/>
    <w:rsid w:val="0F8C748C"/>
    <w:rsid w:val="0FAC8AF7"/>
    <w:rsid w:val="0FB67DB1"/>
    <w:rsid w:val="1036889A"/>
    <w:rsid w:val="105F8BD5"/>
    <w:rsid w:val="106FC799"/>
    <w:rsid w:val="1088A56E"/>
    <w:rsid w:val="108C3777"/>
    <w:rsid w:val="10A4C052"/>
    <w:rsid w:val="11417C97"/>
    <w:rsid w:val="11C15236"/>
    <w:rsid w:val="1204BDF2"/>
    <w:rsid w:val="124090B3"/>
    <w:rsid w:val="12F64D23"/>
    <w:rsid w:val="139DCEF4"/>
    <w:rsid w:val="13BD89E9"/>
    <w:rsid w:val="13E87C7F"/>
    <w:rsid w:val="1413C711"/>
    <w:rsid w:val="143A5D38"/>
    <w:rsid w:val="1450A316"/>
    <w:rsid w:val="145371A5"/>
    <w:rsid w:val="14909025"/>
    <w:rsid w:val="14A00728"/>
    <w:rsid w:val="14C39862"/>
    <w:rsid w:val="14E52DC5"/>
    <w:rsid w:val="14F8295B"/>
    <w:rsid w:val="150F01B7"/>
    <w:rsid w:val="1532CA4C"/>
    <w:rsid w:val="157056BB"/>
    <w:rsid w:val="15829886"/>
    <w:rsid w:val="15FD6AC6"/>
    <w:rsid w:val="1641F017"/>
    <w:rsid w:val="1666D269"/>
    <w:rsid w:val="1693F9BC"/>
    <w:rsid w:val="1746A4AB"/>
    <w:rsid w:val="17513378"/>
    <w:rsid w:val="17DB4E70"/>
    <w:rsid w:val="1834E333"/>
    <w:rsid w:val="1873921C"/>
    <w:rsid w:val="18885A30"/>
    <w:rsid w:val="188D08F5"/>
    <w:rsid w:val="18AB5FCF"/>
    <w:rsid w:val="18E3EA85"/>
    <w:rsid w:val="19D561DC"/>
    <w:rsid w:val="1A28D956"/>
    <w:rsid w:val="1A9507D1"/>
    <w:rsid w:val="1AA56033"/>
    <w:rsid w:val="1AD8A6F6"/>
    <w:rsid w:val="1B0BF0D3"/>
    <w:rsid w:val="1B13C5F4"/>
    <w:rsid w:val="1B35425E"/>
    <w:rsid w:val="1BE979F8"/>
    <w:rsid w:val="1C15C3B6"/>
    <w:rsid w:val="1C55F553"/>
    <w:rsid w:val="1C912ECC"/>
    <w:rsid w:val="1CCA05AD"/>
    <w:rsid w:val="1D5AA48A"/>
    <w:rsid w:val="1D657CDE"/>
    <w:rsid w:val="1D794C61"/>
    <w:rsid w:val="1DF6FE33"/>
    <w:rsid w:val="1E81FCF9"/>
    <w:rsid w:val="1EF3E7A6"/>
    <w:rsid w:val="1EF535EC"/>
    <w:rsid w:val="1F014D3F"/>
    <w:rsid w:val="1F3146B2"/>
    <w:rsid w:val="1F3205A6"/>
    <w:rsid w:val="1F7A0ADE"/>
    <w:rsid w:val="1FC2444C"/>
    <w:rsid w:val="2073D504"/>
    <w:rsid w:val="2086367D"/>
    <w:rsid w:val="20A1BBBF"/>
    <w:rsid w:val="20C47DC7"/>
    <w:rsid w:val="20C641B7"/>
    <w:rsid w:val="20FCA4AD"/>
    <w:rsid w:val="212AE04F"/>
    <w:rsid w:val="2167BC85"/>
    <w:rsid w:val="21A59034"/>
    <w:rsid w:val="21B57B08"/>
    <w:rsid w:val="21C503F3"/>
    <w:rsid w:val="2209131E"/>
    <w:rsid w:val="2256565D"/>
    <w:rsid w:val="228416A6"/>
    <w:rsid w:val="23666BF1"/>
    <w:rsid w:val="23839500"/>
    <w:rsid w:val="23A357CA"/>
    <w:rsid w:val="23A3B42A"/>
    <w:rsid w:val="23DF6DCD"/>
    <w:rsid w:val="2405FAFA"/>
    <w:rsid w:val="2431B6E6"/>
    <w:rsid w:val="24409B8E"/>
    <w:rsid w:val="24A48BB0"/>
    <w:rsid w:val="24D26CF5"/>
    <w:rsid w:val="24D97CEB"/>
    <w:rsid w:val="25AB7EE8"/>
    <w:rsid w:val="2620B56E"/>
    <w:rsid w:val="264A71D6"/>
    <w:rsid w:val="2691E099"/>
    <w:rsid w:val="271EAC45"/>
    <w:rsid w:val="278BD0C1"/>
    <w:rsid w:val="27CE8BB2"/>
    <w:rsid w:val="27D6BE87"/>
    <w:rsid w:val="27F689F2"/>
    <w:rsid w:val="286DD3F8"/>
    <w:rsid w:val="286EC77D"/>
    <w:rsid w:val="2879E092"/>
    <w:rsid w:val="28A4017D"/>
    <w:rsid w:val="28B274F2"/>
    <w:rsid w:val="28E99332"/>
    <w:rsid w:val="2916F907"/>
    <w:rsid w:val="296FBC40"/>
    <w:rsid w:val="2A2A0F77"/>
    <w:rsid w:val="2A442B9D"/>
    <w:rsid w:val="2A4A3A99"/>
    <w:rsid w:val="2ABAC9EA"/>
    <w:rsid w:val="2ADED980"/>
    <w:rsid w:val="2BA25A5F"/>
    <w:rsid w:val="2BBE0B2A"/>
    <w:rsid w:val="2BF54496"/>
    <w:rsid w:val="2D5F3572"/>
    <w:rsid w:val="2D96A194"/>
    <w:rsid w:val="2DDC05CE"/>
    <w:rsid w:val="2DFC4BCD"/>
    <w:rsid w:val="2E131008"/>
    <w:rsid w:val="2E789FD9"/>
    <w:rsid w:val="2EF51A89"/>
    <w:rsid w:val="301A392C"/>
    <w:rsid w:val="30462421"/>
    <w:rsid w:val="30CC1A50"/>
    <w:rsid w:val="30D5D2E1"/>
    <w:rsid w:val="30FF0831"/>
    <w:rsid w:val="3128B540"/>
    <w:rsid w:val="312B9A62"/>
    <w:rsid w:val="31901D3A"/>
    <w:rsid w:val="3195386A"/>
    <w:rsid w:val="31DDC065"/>
    <w:rsid w:val="3240182E"/>
    <w:rsid w:val="326AECFF"/>
    <w:rsid w:val="32954242"/>
    <w:rsid w:val="329DE119"/>
    <w:rsid w:val="32F53DB4"/>
    <w:rsid w:val="3395A1ED"/>
    <w:rsid w:val="33999E4D"/>
    <w:rsid w:val="33B59AB8"/>
    <w:rsid w:val="33C2C032"/>
    <w:rsid w:val="33DBE88F"/>
    <w:rsid w:val="344F0F95"/>
    <w:rsid w:val="347667EC"/>
    <w:rsid w:val="348D7BBD"/>
    <w:rsid w:val="34C5BC1A"/>
    <w:rsid w:val="35967BCD"/>
    <w:rsid w:val="35C0311C"/>
    <w:rsid w:val="35D33CF3"/>
    <w:rsid w:val="35F07957"/>
    <w:rsid w:val="363D367E"/>
    <w:rsid w:val="3652E8D4"/>
    <w:rsid w:val="368CC2A1"/>
    <w:rsid w:val="36D47F18"/>
    <w:rsid w:val="37138951"/>
    <w:rsid w:val="372A7074"/>
    <w:rsid w:val="37659E95"/>
    <w:rsid w:val="37A4EE87"/>
    <w:rsid w:val="3826FF6B"/>
    <w:rsid w:val="38289302"/>
    <w:rsid w:val="38ACD034"/>
    <w:rsid w:val="39656B40"/>
    <w:rsid w:val="39FEB5D8"/>
    <w:rsid w:val="3A1BD432"/>
    <w:rsid w:val="3A4D4D1D"/>
    <w:rsid w:val="3B429538"/>
    <w:rsid w:val="3B96B386"/>
    <w:rsid w:val="3BBE22EE"/>
    <w:rsid w:val="3BDDF6E3"/>
    <w:rsid w:val="3BFE0D4E"/>
    <w:rsid w:val="3C2DC6A1"/>
    <w:rsid w:val="3C75668F"/>
    <w:rsid w:val="3CB8C80B"/>
    <w:rsid w:val="3CDE7353"/>
    <w:rsid w:val="3D125E68"/>
    <w:rsid w:val="3D1C5E0E"/>
    <w:rsid w:val="3D959DE6"/>
    <w:rsid w:val="3E33500A"/>
    <w:rsid w:val="3E53CE29"/>
    <w:rsid w:val="3F0BD43A"/>
    <w:rsid w:val="3FB9B3B3"/>
    <w:rsid w:val="3FC472FD"/>
    <w:rsid w:val="3FE85F9C"/>
    <w:rsid w:val="40258E57"/>
    <w:rsid w:val="40382785"/>
    <w:rsid w:val="4063F084"/>
    <w:rsid w:val="40823F75"/>
    <w:rsid w:val="40E2127C"/>
    <w:rsid w:val="40F1902A"/>
    <w:rsid w:val="412B86C1"/>
    <w:rsid w:val="414592FD"/>
    <w:rsid w:val="41720659"/>
    <w:rsid w:val="4186106A"/>
    <w:rsid w:val="41DFC4D6"/>
    <w:rsid w:val="41DFFEBB"/>
    <w:rsid w:val="41E5CF8B"/>
    <w:rsid w:val="432364F5"/>
    <w:rsid w:val="435228ED"/>
    <w:rsid w:val="43835638"/>
    <w:rsid w:val="43B6B343"/>
    <w:rsid w:val="43D23578"/>
    <w:rsid w:val="440827C4"/>
    <w:rsid w:val="449DC242"/>
    <w:rsid w:val="44ACFC6E"/>
    <w:rsid w:val="44BD6A8E"/>
    <w:rsid w:val="44D5DECD"/>
    <w:rsid w:val="46452AF0"/>
    <w:rsid w:val="46605596"/>
    <w:rsid w:val="467E41B8"/>
    <w:rsid w:val="470A4E61"/>
    <w:rsid w:val="47501C0B"/>
    <w:rsid w:val="4762EA91"/>
    <w:rsid w:val="47CAADF1"/>
    <w:rsid w:val="47D56304"/>
    <w:rsid w:val="4825158E"/>
    <w:rsid w:val="4835BEB5"/>
    <w:rsid w:val="48556B1E"/>
    <w:rsid w:val="48602107"/>
    <w:rsid w:val="4869B337"/>
    <w:rsid w:val="48798A8E"/>
    <w:rsid w:val="4895D14E"/>
    <w:rsid w:val="489CA393"/>
    <w:rsid w:val="48A661A0"/>
    <w:rsid w:val="48B1B866"/>
    <w:rsid w:val="491B615F"/>
    <w:rsid w:val="4942E72C"/>
    <w:rsid w:val="49F13B7F"/>
    <w:rsid w:val="49FBF168"/>
    <w:rsid w:val="4A1CF73D"/>
    <w:rsid w:val="4A2663F0"/>
    <w:rsid w:val="4A60BB08"/>
    <w:rsid w:val="4AA772C1"/>
    <w:rsid w:val="4B3813AD"/>
    <w:rsid w:val="4B62B0E1"/>
    <w:rsid w:val="4B7CB7B5"/>
    <w:rsid w:val="4B89C77F"/>
    <w:rsid w:val="4B8D0BE0"/>
    <w:rsid w:val="4BECA34A"/>
    <w:rsid w:val="4C78D12E"/>
    <w:rsid w:val="4CEC01A7"/>
    <w:rsid w:val="4CFF9C10"/>
    <w:rsid w:val="4D2761B6"/>
    <w:rsid w:val="4D787767"/>
    <w:rsid w:val="4DAF864B"/>
    <w:rsid w:val="4E47228C"/>
    <w:rsid w:val="4E606320"/>
    <w:rsid w:val="4E723A13"/>
    <w:rsid w:val="4E8A7058"/>
    <w:rsid w:val="4E8A9C0F"/>
    <w:rsid w:val="4EA9DF9B"/>
    <w:rsid w:val="4EC4ACA2"/>
    <w:rsid w:val="4EEA059A"/>
    <w:rsid w:val="4EFCA011"/>
    <w:rsid w:val="4F328959"/>
    <w:rsid w:val="4F45DF13"/>
    <w:rsid w:val="4F4B56AC"/>
    <w:rsid w:val="4F6645B8"/>
    <w:rsid w:val="4F8D2571"/>
    <w:rsid w:val="4FBA7297"/>
    <w:rsid w:val="500704CC"/>
    <w:rsid w:val="501C2326"/>
    <w:rsid w:val="5088A415"/>
    <w:rsid w:val="50E2E275"/>
    <w:rsid w:val="510179BA"/>
    <w:rsid w:val="51031C89"/>
    <w:rsid w:val="5176C5A5"/>
    <w:rsid w:val="5186B078"/>
    <w:rsid w:val="52316BAB"/>
    <w:rsid w:val="52BAF140"/>
    <w:rsid w:val="534B6E80"/>
    <w:rsid w:val="535DE17B"/>
    <w:rsid w:val="5443CA14"/>
    <w:rsid w:val="54474E70"/>
    <w:rsid w:val="54480C49"/>
    <w:rsid w:val="547C53EF"/>
    <w:rsid w:val="5485D4D3"/>
    <w:rsid w:val="54E49082"/>
    <w:rsid w:val="54F1C551"/>
    <w:rsid w:val="54F9B1DC"/>
    <w:rsid w:val="553B819D"/>
    <w:rsid w:val="5551186E"/>
    <w:rsid w:val="55577A5F"/>
    <w:rsid w:val="5559471E"/>
    <w:rsid w:val="55ACDE96"/>
    <w:rsid w:val="5601A41D"/>
    <w:rsid w:val="5672B8B8"/>
    <w:rsid w:val="5677FF0A"/>
    <w:rsid w:val="568060E3"/>
    <w:rsid w:val="5695823D"/>
    <w:rsid w:val="56C14B41"/>
    <w:rsid w:val="56F5177F"/>
    <w:rsid w:val="5743E5FF"/>
    <w:rsid w:val="579EEB55"/>
    <w:rsid w:val="57AAE800"/>
    <w:rsid w:val="57B6BBAE"/>
    <w:rsid w:val="58131CA0"/>
    <w:rsid w:val="585471FA"/>
    <w:rsid w:val="588573C3"/>
    <w:rsid w:val="58F50611"/>
    <w:rsid w:val="59CED164"/>
    <w:rsid w:val="5A2CB841"/>
    <w:rsid w:val="5A3665B8"/>
    <w:rsid w:val="5A4735E5"/>
    <w:rsid w:val="5A65E121"/>
    <w:rsid w:val="5A668C0B"/>
    <w:rsid w:val="5A8E6DFA"/>
    <w:rsid w:val="5AAE0C78"/>
    <w:rsid w:val="5AC58411"/>
    <w:rsid w:val="5AD68C17"/>
    <w:rsid w:val="5AE17892"/>
    <w:rsid w:val="5B0486A6"/>
    <w:rsid w:val="5B14179E"/>
    <w:rsid w:val="5B294A9C"/>
    <w:rsid w:val="5B2B1516"/>
    <w:rsid w:val="5B4D6BAC"/>
    <w:rsid w:val="5BFDC226"/>
    <w:rsid w:val="5C16EC5B"/>
    <w:rsid w:val="5C2A3E5B"/>
    <w:rsid w:val="5C6D6FDD"/>
    <w:rsid w:val="5C8D8773"/>
    <w:rsid w:val="5CBC2CA6"/>
    <w:rsid w:val="5DD5C632"/>
    <w:rsid w:val="5E5C8D65"/>
    <w:rsid w:val="5EE5920B"/>
    <w:rsid w:val="5EFAF3CD"/>
    <w:rsid w:val="5F3A987F"/>
    <w:rsid w:val="5F644795"/>
    <w:rsid w:val="5F6D1B57"/>
    <w:rsid w:val="5F94D853"/>
    <w:rsid w:val="5FB1A8F8"/>
    <w:rsid w:val="5FFA5202"/>
    <w:rsid w:val="602035B3"/>
    <w:rsid w:val="604F558D"/>
    <w:rsid w:val="6077BEAA"/>
    <w:rsid w:val="6090E60C"/>
    <w:rsid w:val="60AC22C5"/>
    <w:rsid w:val="60E49D99"/>
    <w:rsid w:val="61705BDF"/>
    <w:rsid w:val="62658AEA"/>
    <w:rsid w:val="626A69C1"/>
    <w:rsid w:val="6289DE3D"/>
    <w:rsid w:val="62C6BD28"/>
    <w:rsid w:val="62ECFF54"/>
    <w:rsid w:val="630E958D"/>
    <w:rsid w:val="6386A3B0"/>
    <w:rsid w:val="64818012"/>
    <w:rsid w:val="6493920E"/>
    <w:rsid w:val="64AB2C2B"/>
    <w:rsid w:val="64E7B3AC"/>
    <w:rsid w:val="64E96E81"/>
    <w:rsid w:val="65120024"/>
    <w:rsid w:val="6577586E"/>
    <w:rsid w:val="6601E267"/>
    <w:rsid w:val="6640BE07"/>
    <w:rsid w:val="674DD763"/>
    <w:rsid w:val="675C5E5C"/>
    <w:rsid w:val="67C130C2"/>
    <w:rsid w:val="68531086"/>
    <w:rsid w:val="69223CB5"/>
    <w:rsid w:val="6939025B"/>
    <w:rsid w:val="6964ACE1"/>
    <w:rsid w:val="6996B79C"/>
    <w:rsid w:val="69975505"/>
    <w:rsid w:val="69AFD3AD"/>
    <w:rsid w:val="69E3080B"/>
    <w:rsid w:val="6A104EE3"/>
    <w:rsid w:val="6AA4E932"/>
    <w:rsid w:val="6AB5F4D4"/>
    <w:rsid w:val="6ABDE15F"/>
    <w:rsid w:val="6ACE9AE9"/>
    <w:rsid w:val="6AEE59A3"/>
    <w:rsid w:val="6C00C33A"/>
    <w:rsid w:val="6C489DCE"/>
    <w:rsid w:val="6D5D9D82"/>
    <w:rsid w:val="6D5E7049"/>
    <w:rsid w:val="6D5F2B02"/>
    <w:rsid w:val="6DA18D35"/>
    <w:rsid w:val="6E23543C"/>
    <w:rsid w:val="6FB1FE6D"/>
    <w:rsid w:val="6FCBF93E"/>
    <w:rsid w:val="6FDD246A"/>
    <w:rsid w:val="7033DD73"/>
    <w:rsid w:val="705C3684"/>
    <w:rsid w:val="70C03743"/>
    <w:rsid w:val="70F3BADB"/>
    <w:rsid w:val="70F424C4"/>
    <w:rsid w:val="70F75DEA"/>
    <w:rsid w:val="7125EE12"/>
    <w:rsid w:val="7142C64A"/>
    <w:rsid w:val="71784680"/>
    <w:rsid w:val="717C59A5"/>
    <w:rsid w:val="71F66004"/>
    <w:rsid w:val="720DF054"/>
    <w:rsid w:val="72AC880E"/>
    <w:rsid w:val="731A4C56"/>
    <w:rsid w:val="743EC428"/>
    <w:rsid w:val="74E6011F"/>
    <w:rsid w:val="7508FA96"/>
    <w:rsid w:val="751E0DA8"/>
    <w:rsid w:val="760D1FAB"/>
    <w:rsid w:val="76813F2B"/>
    <w:rsid w:val="7693EF56"/>
    <w:rsid w:val="76DAE658"/>
    <w:rsid w:val="77252A8C"/>
    <w:rsid w:val="773722D9"/>
    <w:rsid w:val="77A451ED"/>
    <w:rsid w:val="77A63D78"/>
    <w:rsid w:val="77AA945A"/>
    <w:rsid w:val="77AE03A2"/>
    <w:rsid w:val="77BF9250"/>
    <w:rsid w:val="77D88C64"/>
    <w:rsid w:val="7802ADA7"/>
    <w:rsid w:val="7861D3AA"/>
    <w:rsid w:val="789FD171"/>
    <w:rsid w:val="78B01434"/>
    <w:rsid w:val="78E3247E"/>
    <w:rsid w:val="78F2324E"/>
    <w:rsid w:val="7901FF61"/>
    <w:rsid w:val="79420DD9"/>
    <w:rsid w:val="79976563"/>
    <w:rsid w:val="79E41BAA"/>
    <w:rsid w:val="7A07106B"/>
    <w:rsid w:val="7A80A51E"/>
    <w:rsid w:val="7A823419"/>
    <w:rsid w:val="7A873E12"/>
    <w:rsid w:val="7AD26CD6"/>
    <w:rsid w:val="7ADAF9C1"/>
    <w:rsid w:val="7AF106FA"/>
    <w:rsid w:val="7AFA912D"/>
    <w:rsid w:val="7B02E1C8"/>
    <w:rsid w:val="7B162EF9"/>
    <w:rsid w:val="7B2DC666"/>
    <w:rsid w:val="7B3D72E3"/>
    <w:rsid w:val="7B99746C"/>
    <w:rsid w:val="7BAF74A0"/>
    <w:rsid w:val="7BE09801"/>
    <w:rsid w:val="7C7D58EE"/>
    <w:rsid w:val="7C88BF29"/>
    <w:rsid w:val="7D3544CD"/>
    <w:rsid w:val="7D383F20"/>
    <w:rsid w:val="7D38BA1D"/>
    <w:rsid w:val="7D5B29AA"/>
    <w:rsid w:val="7DAA02B7"/>
    <w:rsid w:val="7DB10AAE"/>
    <w:rsid w:val="7DB9D4DB"/>
    <w:rsid w:val="7DF5684E"/>
    <w:rsid w:val="7E183190"/>
    <w:rsid w:val="7E244CFB"/>
    <w:rsid w:val="7E6AD686"/>
    <w:rsid w:val="7E92FF57"/>
    <w:rsid w:val="7E9B684E"/>
    <w:rsid w:val="7E9D6AE1"/>
    <w:rsid w:val="7EA37A8F"/>
    <w:rsid w:val="7ED1152E"/>
    <w:rsid w:val="7F1851FA"/>
    <w:rsid w:val="7F45CDA7"/>
    <w:rsid w:val="7F760D96"/>
    <w:rsid w:val="7F8E6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4BF10"/>
  <w15:docId w15:val="{F1DFDC95-A1E0-4C62-8CA6-26E115B8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8E"/>
    <w:pPr>
      <w:contextualSpacing/>
    </w:pPr>
    <w:rPr>
      <w:rFonts w:ascii="Open Sans" w:hAnsi="Open Sans" w:cs="Open Sans"/>
    </w:rPr>
  </w:style>
  <w:style w:type="paragraph" w:styleId="Heading1">
    <w:name w:val="heading 1"/>
    <w:basedOn w:val="Normal"/>
    <w:next w:val="Normal"/>
    <w:link w:val="Heading1Char"/>
    <w:uiPriority w:val="9"/>
    <w:qFormat/>
    <w:rsid w:val="00EA2763"/>
    <w:pPr>
      <w:spacing w:after="240"/>
      <w:jc w:val="center"/>
      <w:outlineLvl w:val="0"/>
    </w:pPr>
    <w:rPr>
      <w:b/>
      <w:sz w:val="44"/>
      <w:szCs w:val="44"/>
    </w:rPr>
  </w:style>
  <w:style w:type="paragraph" w:styleId="Heading2">
    <w:name w:val="heading 2"/>
    <w:basedOn w:val="Normal"/>
    <w:next w:val="Normal"/>
    <w:link w:val="Heading2Char"/>
    <w:uiPriority w:val="9"/>
    <w:unhideWhenUsed/>
    <w:qFormat/>
    <w:rsid w:val="00EA2763"/>
    <w:pPr>
      <w:spacing w:after="240"/>
      <w:outlineLvl w:val="1"/>
    </w:pPr>
    <w:rPr>
      <w:b/>
      <w:bCs/>
      <w:sz w:val="32"/>
      <w:szCs w:val="32"/>
    </w:rPr>
  </w:style>
  <w:style w:type="paragraph" w:styleId="Heading3">
    <w:name w:val="heading 3"/>
    <w:basedOn w:val="ListParagraph"/>
    <w:next w:val="Normal"/>
    <w:uiPriority w:val="9"/>
    <w:unhideWhenUsed/>
    <w:qFormat/>
    <w:rsid w:val="00275B3B"/>
    <w:pPr>
      <w:spacing w:after="240"/>
      <w:ind w:left="0"/>
      <w:outlineLvl w:val="2"/>
    </w:pPr>
    <w:rPr>
      <w:sz w:val="28"/>
      <w:szCs w:val="28"/>
    </w:rPr>
  </w:style>
  <w:style w:type="paragraph" w:styleId="Heading4">
    <w:name w:val="heading 4"/>
    <w:basedOn w:val="ListParagraph"/>
    <w:next w:val="Normal"/>
    <w:uiPriority w:val="9"/>
    <w:unhideWhenUsed/>
    <w:qFormat/>
    <w:rsid w:val="00281A8E"/>
    <w:pPr>
      <w:numPr>
        <w:ilvl w:val="2"/>
        <w:numId w:val="7"/>
      </w:numPr>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D08C7"/>
    <w:pPr>
      <w:ind w:left="720"/>
    </w:pPr>
  </w:style>
  <w:style w:type="paragraph" w:styleId="Header">
    <w:name w:val="header"/>
    <w:basedOn w:val="Normal"/>
    <w:link w:val="HeaderChar"/>
    <w:uiPriority w:val="99"/>
    <w:unhideWhenUsed/>
    <w:rsid w:val="00D2787E"/>
    <w:pPr>
      <w:tabs>
        <w:tab w:val="center" w:pos="4680"/>
        <w:tab w:val="right" w:pos="9360"/>
      </w:tabs>
    </w:pPr>
  </w:style>
  <w:style w:type="character" w:customStyle="1" w:styleId="HeaderChar">
    <w:name w:val="Header Char"/>
    <w:basedOn w:val="DefaultParagraphFont"/>
    <w:link w:val="Header"/>
    <w:uiPriority w:val="99"/>
    <w:rsid w:val="00D2787E"/>
    <w:rPr>
      <w:rFonts w:ascii="Times New Roman" w:hAnsi="Times New Roman"/>
    </w:rPr>
  </w:style>
  <w:style w:type="paragraph" w:styleId="Footer">
    <w:name w:val="footer"/>
    <w:basedOn w:val="Normal"/>
    <w:link w:val="FooterChar"/>
    <w:uiPriority w:val="99"/>
    <w:unhideWhenUsed/>
    <w:rsid w:val="00D2787E"/>
    <w:pPr>
      <w:tabs>
        <w:tab w:val="center" w:pos="4680"/>
        <w:tab w:val="right" w:pos="9360"/>
      </w:tabs>
    </w:pPr>
  </w:style>
  <w:style w:type="character" w:customStyle="1" w:styleId="FooterChar">
    <w:name w:val="Footer Char"/>
    <w:basedOn w:val="DefaultParagraphFont"/>
    <w:link w:val="Footer"/>
    <w:uiPriority w:val="99"/>
    <w:rsid w:val="00D2787E"/>
    <w:rPr>
      <w:rFonts w:ascii="Times New Roman" w:hAnsi="Times New Roman"/>
    </w:rPr>
  </w:style>
  <w:style w:type="paragraph" w:styleId="FootnoteText">
    <w:name w:val="footnote text"/>
    <w:basedOn w:val="Normal"/>
    <w:link w:val="FootnoteTextChar"/>
    <w:uiPriority w:val="99"/>
    <w:unhideWhenUsed/>
    <w:rsid w:val="008621BD"/>
    <w:rPr>
      <w:sz w:val="20"/>
      <w:szCs w:val="20"/>
    </w:rPr>
  </w:style>
  <w:style w:type="character" w:customStyle="1" w:styleId="FootnoteTextChar">
    <w:name w:val="Footnote Text Char"/>
    <w:basedOn w:val="DefaultParagraphFont"/>
    <w:link w:val="FootnoteText"/>
    <w:uiPriority w:val="99"/>
    <w:rsid w:val="008621BD"/>
    <w:rPr>
      <w:rFonts w:ascii="Times New Roman" w:hAnsi="Times New Roman"/>
      <w:sz w:val="20"/>
      <w:szCs w:val="20"/>
    </w:rPr>
  </w:style>
  <w:style w:type="character" w:styleId="FootnoteReference">
    <w:name w:val="footnote reference"/>
    <w:basedOn w:val="DefaultParagraphFont"/>
    <w:uiPriority w:val="99"/>
    <w:unhideWhenUsed/>
    <w:rsid w:val="008621BD"/>
    <w:rPr>
      <w:vertAlign w:val="superscript"/>
    </w:rPr>
  </w:style>
  <w:style w:type="paragraph" w:styleId="Revision">
    <w:name w:val="Revision"/>
    <w:hidden/>
    <w:uiPriority w:val="99"/>
    <w:semiHidden/>
    <w:rsid w:val="0093716B"/>
  </w:style>
  <w:style w:type="character" w:customStyle="1" w:styleId="Heading1Char">
    <w:name w:val="Heading 1 Char"/>
    <w:basedOn w:val="DefaultParagraphFont"/>
    <w:link w:val="Heading1"/>
    <w:uiPriority w:val="9"/>
    <w:rsid w:val="00EA2763"/>
    <w:rPr>
      <w:rFonts w:ascii="Open Sans" w:hAnsi="Open Sans" w:cs="Open Sans"/>
      <w:b/>
      <w:sz w:val="44"/>
      <w:szCs w:val="44"/>
    </w:rPr>
  </w:style>
  <w:style w:type="paragraph" w:styleId="CommentSubject">
    <w:name w:val="annotation subject"/>
    <w:basedOn w:val="CommentText"/>
    <w:next w:val="CommentText"/>
    <w:link w:val="CommentSubjectChar"/>
    <w:uiPriority w:val="99"/>
    <w:semiHidden/>
    <w:unhideWhenUsed/>
    <w:rsid w:val="00F328DD"/>
    <w:rPr>
      <w:b/>
      <w:bCs/>
    </w:rPr>
  </w:style>
  <w:style w:type="character" w:customStyle="1" w:styleId="CommentSubjectChar">
    <w:name w:val="Comment Subject Char"/>
    <w:basedOn w:val="CommentTextChar"/>
    <w:link w:val="CommentSubject"/>
    <w:uiPriority w:val="99"/>
    <w:semiHidden/>
    <w:rsid w:val="00F328DD"/>
    <w:rPr>
      <w:rFonts w:ascii="Times New Roman" w:hAnsi="Times New Roman"/>
      <w:b/>
      <w:bCs/>
      <w:sz w:val="20"/>
      <w:szCs w:val="20"/>
    </w:rPr>
  </w:style>
  <w:style w:type="paragraph" w:customStyle="1" w:styleId="FigureCaption">
    <w:name w:val="Figure Caption"/>
    <w:basedOn w:val="Normal"/>
    <w:qFormat/>
    <w:rsid w:val="00DC44B9"/>
    <w:rPr>
      <w:color w:val="404040"/>
      <w:sz w:val="18"/>
      <w:szCs w:val="18"/>
    </w:rPr>
  </w:style>
  <w:style w:type="character" w:customStyle="1" w:styleId="Heading2Char">
    <w:name w:val="Heading 2 Char"/>
    <w:basedOn w:val="DefaultParagraphFont"/>
    <w:link w:val="Heading2"/>
    <w:uiPriority w:val="9"/>
    <w:rsid w:val="00EA2763"/>
    <w:rPr>
      <w:rFonts w:ascii="Open Sans" w:hAnsi="Open Sans" w:cs="Open Sans"/>
      <w:b/>
      <w:bCs/>
      <w:sz w:val="32"/>
      <w:szCs w:val="32"/>
    </w:rPr>
  </w:style>
  <w:style w:type="character" w:styleId="Hyperlink">
    <w:name w:val="Hyperlink"/>
    <w:basedOn w:val="DefaultParagraphFont"/>
    <w:uiPriority w:val="99"/>
    <w:unhideWhenUsed/>
    <w:rsid w:val="00173BE0"/>
    <w:rPr>
      <w:color w:val="1155CC"/>
      <w:u w:val="single"/>
    </w:rPr>
  </w:style>
  <w:style w:type="character" w:styleId="UnresolvedMention">
    <w:name w:val="Unresolved Mention"/>
    <w:basedOn w:val="DefaultParagraphFont"/>
    <w:uiPriority w:val="99"/>
    <w:semiHidden/>
    <w:unhideWhenUsed/>
    <w:rsid w:val="004C6451"/>
    <w:rPr>
      <w:color w:val="605E5C"/>
      <w:shd w:val="clear" w:color="auto" w:fill="E1DFDD"/>
    </w:rPr>
  </w:style>
  <w:style w:type="paragraph" w:styleId="EndnoteText">
    <w:name w:val="endnote text"/>
    <w:basedOn w:val="Normal"/>
    <w:link w:val="EndnoteTextChar"/>
    <w:uiPriority w:val="99"/>
    <w:semiHidden/>
    <w:unhideWhenUsed/>
    <w:rsid w:val="002171F6"/>
    <w:rPr>
      <w:sz w:val="20"/>
      <w:szCs w:val="20"/>
    </w:rPr>
  </w:style>
  <w:style w:type="character" w:customStyle="1" w:styleId="EndnoteTextChar">
    <w:name w:val="Endnote Text Char"/>
    <w:basedOn w:val="DefaultParagraphFont"/>
    <w:link w:val="EndnoteText"/>
    <w:uiPriority w:val="99"/>
    <w:semiHidden/>
    <w:rsid w:val="002171F6"/>
    <w:rPr>
      <w:sz w:val="20"/>
      <w:szCs w:val="20"/>
    </w:rPr>
  </w:style>
  <w:style w:type="character" w:styleId="EndnoteReference">
    <w:name w:val="endnote reference"/>
    <w:basedOn w:val="DefaultParagraphFont"/>
    <w:uiPriority w:val="99"/>
    <w:semiHidden/>
    <w:unhideWhenUsed/>
    <w:rsid w:val="002171F6"/>
    <w:rPr>
      <w:vertAlign w:val="superscript"/>
    </w:rPr>
  </w:style>
  <w:style w:type="paragraph" w:customStyle="1" w:styleId="paragraph">
    <w:name w:val="paragraph"/>
    <w:basedOn w:val="Normal"/>
    <w:rsid w:val="00E704AC"/>
    <w:pPr>
      <w:spacing w:before="100" w:beforeAutospacing="1" w:after="100" w:afterAutospacing="1"/>
      <w:contextualSpacing w:val="0"/>
    </w:pPr>
    <w:rPr>
      <w:lang w:val="en-US"/>
    </w:rPr>
  </w:style>
  <w:style w:type="table" w:styleId="TableGrid">
    <w:name w:val="Table Grid"/>
    <w:basedOn w:val="TableNormal"/>
    <w:uiPriority w:val="39"/>
    <w:rsid w:val="00665A02"/>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54F1"/>
    <w:pPr>
      <w:autoSpaceDE w:val="0"/>
      <w:autoSpaceDN w:val="0"/>
      <w:adjustRightInd w:val="0"/>
    </w:pPr>
    <w:rPr>
      <w:rFonts w:ascii="Trebuchet MS" w:eastAsiaTheme="minorHAnsi" w:hAnsi="Trebuchet MS" w:cs="Trebuchet MS"/>
      <w:color w:val="000000"/>
      <w:lang w:val="en-US"/>
      <w14:ligatures w14:val="standardContextual"/>
    </w:rPr>
  </w:style>
  <w:style w:type="paragraph" w:styleId="TOCHeading">
    <w:name w:val="TOC Heading"/>
    <w:basedOn w:val="Heading1"/>
    <w:next w:val="Normal"/>
    <w:uiPriority w:val="39"/>
    <w:unhideWhenUsed/>
    <w:qFormat/>
    <w:rsid w:val="004C52A0"/>
    <w:pPr>
      <w:keepNext/>
      <w:keepLines/>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D22992"/>
    <w:pPr>
      <w:tabs>
        <w:tab w:val="right" w:leader="dot" w:pos="9350"/>
      </w:tabs>
      <w:spacing w:after="100"/>
    </w:pPr>
  </w:style>
  <w:style w:type="paragraph" w:styleId="TOC2">
    <w:name w:val="toc 2"/>
    <w:basedOn w:val="Normal"/>
    <w:next w:val="Normal"/>
    <w:autoRedefine/>
    <w:uiPriority w:val="39"/>
    <w:unhideWhenUsed/>
    <w:rsid w:val="004C52A0"/>
    <w:pPr>
      <w:spacing w:after="100"/>
      <w:ind w:left="240"/>
    </w:pPr>
  </w:style>
  <w:style w:type="paragraph" w:styleId="TOC3">
    <w:name w:val="toc 3"/>
    <w:basedOn w:val="Normal"/>
    <w:next w:val="Normal"/>
    <w:autoRedefine/>
    <w:uiPriority w:val="39"/>
    <w:unhideWhenUsed/>
    <w:rsid w:val="004C52A0"/>
    <w:pPr>
      <w:spacing w:after="100"/>
      <w:ind w:left="480"/>
    </w:pPr>
  </w:style>
  <w:style w:type="paragraph" w:styleId="Caption">
    <w:name w:val="caption"/>
    <w:basedOn w:val="Normal"/>
    <w:next w:val="Normal"/>
    <w:uiPriority w:val="35"/>
    <w:unhideWhenUsed/>
    <w:qFormat/>
    <w:rsid w:val="005D751F"/>
    <w:pPr>
      <w:spacing w:after="200"/>
    </w:pPr>
    <w:rPr>
      <w:i/>
      <w:iCs/>
      <w:color w:val="1F497D" w:themeColor="text2"/>
      <w:sz w:val="18"/>
      <w:szCs w:val="18"/>
    </w:rPr>
  </w:style>
  <w:style w:type="paragraph" w:styleId="TableofFigures">
    <w:name w:val="table of figures"/>
    <w:basedOn w:val="Normal"/>
    <w:next w:val="Normal"/>
    <w:uiPriority w:val="99"/>
    <w:unhideWhenUsed/>
    <w:rsid w:val="00ED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2708">
      <w:bodyDiv w:val="1"/>
      <w:marLeft w:val="0"/>
      <w:marRight w:val="0"/>
      <w:marTop w:val="0"/>
      <w:marBottom w:val="0"/>
      <w:divBdr>
        <w:top w:val="none" w:sz="0" w:space="0" w:color="auto"/>
        <w:left w:val="none" w:sz="0" w:space="0" w:color="auto"/>
        <w:bottom w:val="none" w:sz="0" w:space="0" w:color="auto"/>
        <w:right w:val="none" w:sz="0" w:space="0" w:color="auto"/>
      </w:divBdr>
    </w:div>
    <w:div w:id="570388026">
      <w:bodyDiv w:val="1"/>
      <w:marLeft w:val="0"/>
      <w:marRight w:val="0"/>
      <w:marTop w:val="0"/>
      <w:marBottom w:val="0"/>
      <w:divBdr>
        <w:top w:val="none" w:sz="0" w:space="0" w:color="auto"/>
        <w:left w:val="none" w:sz="0" w:space="0" w:color="auto"/>
        <w:bottom w:val="none" w:sz="0" w:space="0" w:color="auto"/>
        <w:right w:val="none" w:sz="0" w:space="0" w:color="auto"/>
      </w:divBdr>
    </w:div>
    <w:div w:id="593132816">
      <w:bodyDiv w:val="1"/>
      <w:marLeft w:val="0"/>
      <w:marRight w:val="0"/>
      <w:marTop w:val="0"/>
      <w:marBottom w:val="0"/>
      <w:divBdr>
        <w:top w:val="none" w:sz="0" w:space="0" w:color="auto"/>
        <w:left w:val="none" w:sz="0" w:space="0" w:color="auto"/>
        <w:bottom w:val="none" w:sz="0" w:space="0" w:color="auto"/>
        <w:right w:val="none" w:sz="0" w:space="0" w:color="auto"/>
      </w:divBdr>
      <w:divsChild>
        <w:div w:id="562834504">
          <w:marLeft w:val="0"/>
          <w:marRight w:val="0"/>
          <w:marTop w:val="0"/>
          <w:marBottom w:val="0"/>
          <w:divBdr>
            <w:top w:val="none" w:sz="0" w:space="0" w:color="auto"/>
            <w:left w:val="none" w:sz="0" w:space="0" w:color="auto"/>
            <w:bottom w:val="none" w:sz="0" w:space="0" w:color="auto"/>
            <w:right w:val="none" w:sz="0" w:space="0" w:color="auto"/>
          </w:divBdr>
          <w:divsChild>
            <w:div w:id="281767631">
              <w:marLeft w:val="0"/>
              <w:marRight w:val="0"/>
              <w:marTop w:val="0"/>
              <w:marBottom w:val="0"/>
              <w:divBdr>
                <w:top w:val="none" w:sz="0" w:space="0" w:color="auto"/>
                <w:left w:val="none" w:sz="0" w:space="0" w:color="auto"/>
                <w:bottom w:val="none" w:sz="0" w:space="0" w:color="auto"/>
                <w:right w:val="none" w:sz="0" w:space="0" w:color="auto"/>
              </w:divBdr>
            </w:div>
          </w:divsChild>
        </w:div>
        <w:div w:id="789127717">
          <w:marLeft w:val="0"/>
          <w:marRight w:val="0"/>
          <w:marTop w:val="0"/>
          <w:marBottom w:val="0"/>
          <w:divBdr>
            <w:top w:val="none" w:sz="0" w:space="0" w:color="auto"/>
            <w:left w:val="none" w:sz="0" w:space="0" w:color="auto"/>
            <w:bottom w:val="none" w:sz="0" w:space="0" w:color="auto"/>
            <w:right w:val="none" w:sz="0" w:space="0" w:color="auto"/>
          </w:divBdr>
          <w:divsChild>
            <w:div w:id="171535048">
              <w:marLeft w:val="0"/>
              <w:marRight w:val="0"/>
              <w:marTop w:val="0"/>
              <w:marBottom w:val="0"/>
              <w:divBdr>
                <w:top w:val="none" w:sz="0" w:space="0" w:color="auto"/>
                <w:left w:val="none" w:sz="0" w:space="0" w:color="auto"/>
                <w:bottom w:val="none" w:sz="0" w:space="0" w:color="auto"/>
                <w:right w:val="none" w:sz="0" w:space="0" w:color="auto"/>
              </w:divBdr>
            </w:div>
          </w:divsChild>
        </w:div>
        <w:div w:id="986712029">
          <w:marLeft w:val="0"/>
          <w:marRight w:val="0"/>
          <w:marTop w:val="0"/>
          <w:marBottom w:val="0"/>
          <w:divBdr>
            <w:top w:val="none" w:sz="0" w:space="0" w:color="auto"/>
            <w:left w:val="none" w:sz="0" w:space="0" w:color="auto"/>
            <w:bottom w:val="none" w:sz="0" w:space="0" w:color="auto"/>
            <w:right w:val="none" w:sz="0" w:space="0" w:color="auto"/>
          </w:divBdr>
          <w:divsChild>
            <w:div w:id="1537423939">
              <w:marLeft w:val="0"/>
              <w:marRight w:val="0"/>
              <w:marTop w:val="0"/>
              <w:marBottom w:val="0"/>
              <w:divBdr>
                <w:top w:val="none" w:sz="0" w:space="0" w:color="auto"/>
                <w:left w:val="none" w:sz="0" w:space="0" w:color="auto"/>
                <w:bottom w:val="none" w:sz="0" w:space="0" w:color="auto"/>
                <w:right w:val="none" w:sz="0" w:space="0" w:color="auto"/>
              </w:divBdr>
              <w:divsChild>
                <w:div w:id="5579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1020">
          <w:marLeft w:val="0"/>
          <w:marRight w:val="0"/>
          <w:marTop w:val="0"/>
          <w:marBottom w:val="0"/>
          <w:divBdr>
            <w:top w:val="none" w:sz="0" w:space="0" w:color="auto"/>
            <w:left w:val="none" w:sz="0" w:space="0" w:color="auto"/>
            <w:bottom w:val="none" w:sz="0" w:space="0" w:color="auto"/>
            <w:right w:val="none" w:sz="0" w:space="0" w:color="auto"/>
          </w:divBdr>
          <w:divsChild>
            <w:div w:id="1481465147">
              <w:marLeft w:val="0"/>
              <w:marRight w:val="0"/>
              <w:marTop w:val="0"/>
              <w:marBottom w:val="0"/>
              <w:divBdr>
                <w:top w:val="none" w:sz="0" w:space="0" w:color="auto"/>
                <w:left w:val="none" w:sz="0" w:space="0" w:color="auto"/>
                <w:bottom w:val="none" w:sz="0" w:space="0" w:color="auto"/>
                <w:right w:val="none" w:sz="0" w:space="0" w:color="auto"/>
              </w:divBdr>
            </w:div>
          </w:divsChild>
        </w:div>
        <w:div w:id="1728186532">
          <w:marLeft w:val="0"/>
          <w:marRight w:val="0"/>
          <w:marTop w:val="0"/>
          <w:marBottom w:val="0"/>
          <w:divBdr>
            <w:top w:val="none" w:sz="0" w:space="0" w:color="auto"/>
            <w:left w:val="none" w:sz="0" w:space="0" w:color="auto"/>
            <w:bottom w:val="none" w:sz="0" w:space="0" w:color="auto"/>
            <w:right w:val="none" w:sz="0" w:space="0" w:color="auto"/>
          </w:divBdr>
          <w:divsChild>
            <w:div w:id="122776536">
              <w:marLeft w:val="0"/>
              <w:marRight w:val="0"/>
              <w:marTop w:val="0"/>
              <w:marBottom w:val="0"/>
              <w:divBdr>
                <w:top w:val="none" w:sz="0" w:space="0" w:color="auto"/>
                <w:left w:val="none" w:sz="0" w:space="0" w:color="auto"/>
                <w:bottom w:val="none" w:sz="0" w:space="0" w:color="auto"/>
                <w:right w:val="none" w:sz="0" w:space="0" w:color="auto"/>
              </w:divBdr>
            </w:div>
          </w:divsChild>
        </w:div>
        <w:div w:id="1868367006">
          <w:marLeft w:val="0"/>
          <w:marRight w:val="0"/>
          <w:marTop w:val="0"/>
          <w:marBottom w:val="0"/>
          <w:divBdr>
            <w:top w:val="none" w:sz="0" w:space="0" w:color="auto"/>
            <w:left w:val="none" w:sz="0" w:space="0" w:color="auto"/>
            <w:bottom w:val="none" w:sz="0" w:space="0" w:color="auto"/>
            <w:right w:val="none" w:sz="0" w:space="0" w:color="auto"/>
          </w:divBdr>
          <w:divsChild>
            <w:div w:id="172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49">
      <w:bodyDiv w:val="1"/>
      <w:marLeft w:val="0"/>
      <w:marRight w:val="0"/>
      <w:marTop w:val="0"/>
      <w:marBottom w:val="0"/>
      <w:divBdr>
        <w:top w:val="none" w:sz="0" w:space="0" w:color="auto"/>
        <w:left w:val="none" w:sz="0" w:space="0" w:color="auto"/>
        <w:bottom w:val="none" w:sz="0" w:space="0" w:color="auto"/>
        <w:right w:val="none" w:sz="0" w:space="0" w:color="auto"/>
      </w:divBdr>
    </w:div>
    <w:div w:id="975526914">
      <w:bodyDiv w:val="1"/>
      <w:marLeft w:val="0"/>
      <w:marRight w:val="0"/>
      <w:marTop w:val="0"/>
      <w:marBottom w:val="0"/>
      <w:divBdr>
        <w:top w:val="none" w:sz="0" w:space="0" w:color="auto"/>
        <w:left w:val="none" w:sz="0" w:space="0" w:color="auto"/>
        <w:bottom w:val="none" w:sz="0" w:space="0" w:color="auto"/>
        <w:right w:val="none" w:sz="0" w:space="0" w:color="auto"/>
      </w:divBdr>
    </w:div>
    <w:div w:id="1153370957">
      <w:bodyDiv w:val="1"/>
      <w:marLeft w:val="0"/>
      <w:marRight w:val="0"/>
      <w:marTop w:val="0"/>
      <w:marBottom w:val="0"/>
      <w:divBdr>
        <w:top w:val="none" w:sz="0" w:space="0" w:color="auto"/>
        <w:left w:val="none" w:sz="0" w:space="0" w:color="auto"/>
        <w:bottom w:val="none" w:sz="0" w:space="0" w:color="auto"/>
        <w:right w:val="none" w:sz="0" w:space="0" w:color="auto"/>
      </w:divBdr>
    </w:div>
    <w:div w:id="1707945193">
      <w:bodyDiv w:val="1"/>
      <w:marLeft w:val="0"/>
      <w:marRight w:val="0"/>
      <w:marTop w:val="0"/>
      <w:marBottom w:val="0"/>
      <w:divBdr>
        <w:top w:val="none" w:sz="0" w:space="0" w:color="auto"/>
        <w:left w:val="none" w:sz="0" w:space="0" w:color="auto"/>
        <w:bottom w:val="none" w:sz="0" w:space="0" w:color="auto"/>
        <w:right w:val="none" w:sz="0" w:space="0" w:color="auto"/>
      </w:divBdr>
    </w:div>
    <w:div w:id="1733234413">
      <w:bodyDiv w:val="1"/>
      <w:marLeft w:val="0"/>
      <w:marRight w:val="0"/>
      <w:marTop w:val="0"/>
      <w:marBottom w:val="0"/>
      <w:divBdr>
        <w:top w:val="none" w:sz="0" w:space="0" w:color="auto"/>
        <w:left w:val="none" w:sz="0" w:space="0" w:color="auto"/>
        <w:bottom w:val="none" w:sz="0" w:space="0" w:color="auto"/>
        <w:right w:val="none" w:sz="0" w:space="0" w:color="auto"/>
      </w:divBdr>
    </w:div>
    <w:div w:id="1779637212">
      <w:bodyDiv w:val="1"/>
      <w:marLeft w:val="0"/>
      <w:marRight w:val="0"/>
      <w:marTop w:val="0"/>
      <w:marBottom w:val="0"/>
      <w:divBdr>
        <w:top w:val="none" w:sz="0" w:space="0" w:color="auto"/>
        <w:left w:val="none" w:sz="0" w:space="0" w:color="auto"/>
        <w:bottom w:val="none" w:sz="0" w:space="0" w:color="auto"/>
        <w:right w:val="none" w:sz="0" w:space="0" w:color="auto"/>
      </w:divBdr>
    </w:div>
    <w:div w:id="1928079496">
      <w:bodyDiv w:val="1"/>
      <w:marLeft w:val="0"/>
      <w:marRight w:val="0"/>
      <w:marTop w:val="0"/>
      <w:marBottom w:val="0"/>
      <w:divBdr>
        <w:top w:val="none" w:sz="0" w:space="0" w:color="auto"/>
        <w:left w:val="none" w:sz="0" w:space="0" w:color="auto"/>
        <w:bottom w:val="none" w:sz="0" w:space="0" w:color="auto"/>
        <w:right w:val="none" w:sz="0" w:space="0" w:color="auto"/>
      </w:divBdr>
      <w:divsChild>
        <w:div w:id="84963689">
          <w:marLeft w:val="0"/>
          <w:marRight w:val="0"/>
          <w:marTop w:val="0"/>
          <w:marBottom w:val="0"/>
          <w:divBdr>
            <w:top w:val="none" w:sz="0" w:space="0" w:color="auto"/>
            <w:left w:val="none" w:sz="0" w:space="0" w:color="auto"/>
            <w:bottom w:val="none" w:sz="0" w:space="0" w:color="auto"/>
            <w:right w:val="none" w:sz="0" w:space="0" w:color="auto"/>
          </w:divBdr>
        </w:div>
        <w:div w:id="100728958">
          <w:marLeft w:val="0"/>
          <w:marRight w:val="0"/>
          <w:marTop w:val="0"/>
          <w:marBottom w:val="0"/>
          <w:divBdr>
            <w:top w:val="none" w:sz="0" w:space="0" w:color="auto"/>
            <w:left w:val="none" w:sz="0" w:space="0" w:color="auto"/>
            <w:bottom w:val="none" w:sz="0" w:space="0" w:color="auto"/>
            <w:right w:val="none" w:sz="0" w:space="0" w:color="auto"/>
          </w:divBdr>
        </w:div>
        <w:div w:id="108398572">
          <w:marLeft w:val="0"/>
          <w:marRight w:val="0"/>
          <w:marTop w:val="0"/>
          <w:marBottom w:val="0"/>
          <w:divBdr>
            <w:top w:val="none" w:sz="0" w:space="0" w:color="auto"/>
            <w:left w:val="none" w:sz="0" w:space="0" w:color="auto"/>
            <w:bottom w:val="none" w:sz="0" w:space="0" w:color="auto"/>
            <w:right w:val="none" w:sz="0" w:space="0" w:color="auto"/>
          </w:divBdr>
        </w:div>
        <w:div w:id="265233024">
          <w:marLeft w:val="0"/>
          <w:marRight w:val="0"/>
          <w:marTop w:val="0"/>
          <w:marBottom w:val="0"/>
          <w:divBdr>
            <w:top w:val="none" w:sz="0" w:space="0" w:color="auto"/>
            <w:left w:val="none" w:sz="0" w:space="0" w:color="auto"/>
            <w:bottom w:val="none" w:sz="0" w:space="0" w:color="auto"/>
            <w:right w:val="none" w:sz="0" w:space="0" w:color="auto"/>
          </w:divBdr>
        </w:div>
        <w:div w:id="280038826">
          <w:marLeft w:val="0"/>
          <w:marRight w:val="0"/>
          <w:marTop w:val="0"/>
          <w:marBottom w:val="0"/>
          <w:divBdr>
            <w:top w:val="none" w:sz="0" w:space="0" w:color="auto"/>
            <w:left w:val="none" w:sz="0" w:space="0" w:color="auto"/>
            <w:bottom w:val="none" w:sz="0" w:space="0" w:color="auto"/>
            <w:right w:val="none" w:sz="0" w:space="0" w:color="auto"/>
          </w:divBdr>
          <w:divsChild>
            <w:div w:id="352654593">
              <w:marLeft w:val="0"/>
              <w:marRight w:val="0"/>
              <w:marTop w:val="0"/>
              <w:marBottom w:val="0"/>
              <w:divBdr>
                <w:top w:val="none" w:sz="0" w:space="0" w:color="auto"/>
                <w:left w:val="none" w:sz="0" w:space="0" w:color="auto"/>
                <w:bottom w:val="none" w:sz="0" w:space="0" w:color="auto"/>
                <w:right w:val="none" w:sz="0" w:space="0" w:color="auto"/>
              </w:divBdr>
            </w:div>
            <w:div w:id="594825971">
              <w:marLeft w:val="0"/>
              <w:marRight w:val="0"/>
              <w:marTop w:val="0"/>
              <w:marBottom w:val="0"/>
              <w:divBdr>
                <w:top w:val="none" w:sz="0" w:space="0" w:color="auto"/>
                <w:left w:val="none" w:sz="0" w:space="0" w:color="auto"/>
                <w:bottom w:val="none" w:sz="0" w:space="0" w:color="auto"/>
                <w:right w:val="none" w:sz="0" w:space="0" w:color="auto"/>
              </w:divBdr>
            </w:div>
            <w:div w:id="1488787616">
              <w:marLeft w:val="0"/>
              <w:marRight w:val="0"/>
              <w:marTop w:val="0"/>
              <w:marBottom w:val="0"/>
              <w:divBdr>
                <w:top w:val="none" w:sz="0" w:space="0" w:color="auto"/>
                <w:left w:val="none" w:sz="0" w:space="0" w:color="auto"/>
                <w:bottom w:val="none" w:sz="0" w:space="0" w:color="auto"/>
                <w:right w:val="none" w:sz="0" w:space="0" w:color="auto"/>
              </w:divBdr>
            </w:div>
            <w:div w:id="1723796497">
              <w:marLeft w:val="0"/>
              <w:marRight w:val="0"/>
              <w:marTop w:val="0"/>
              <w:marBottom w:val="0"/>
              <w:divBdr>
                <w:top w:val="none" w:sz="0" w:space="0" w:color="auto"/>
                <w:left w:val="none" w:sz="0" w:space="0" w:color="auto"/>
                <w:bottom w:val="none" w:sz="0" w:space="0" w:color="auto"/>
                <w:right w:val="none" w:sz="0" w:space="0" w:color="auto"/>
              </w:divBdr>
            </w:div>
            <w:div w:id="2002930981">
              <w:marLeft w:val="0"/>
              <w:marRight w:val="0"/>
              <w:marTop w:val="0"/>
              <w:marBottom w:val="0"/>
              <w:divBdr>
                <w:top w:val="none" w:sz="0" w:space="0" w:color="auto"/>
                <w:left w:val="none" w:sz="0" w:space="0" w:color="auto"/>
                <w:bottom w:val="none" w:sz="0" w:space="0" w:color="auto"/>
                <w:right w:val="none" w:sz="0" w:space="0" w:color="auto"/>
              </w:divBdr>
            </w:div>
          </w:divsChild>
        </w:div>
        <w:div w:id="418211750">
          <w:marLeft w:val="0"/>
          <w:marRight w:val="0"/>
          <w:marTop w:val="0"/>
          <w:marBottom w:val="0"/>
          <w:divBdr>
            <w:top w:val="none" w:sz="0" w:space="0" w:color="auto"/>
            <w:left w:val="none" w:sz="0" w:space="0" w:color="auto"/>
            <w:bottom w:val="none" w:sz="0" w:space="0" w:color="auto"/>
            <w:right w:val="none" w:sz="0" w:space="0" w:color="auto"/>
          </w:divBdr>
        </w:div>
        <w:div w:id="499933112">
          <w:marLeft w:val="0"/>
          <w:marRight w:val="0"/>
          <w:marTop w:val="0"/>
          <w:marBottom w:val="0"/>
          <w:divBdr>
            <w:top w:val="none" w:sz="0" w:space="0" w:color="auto"/>
            <w:left w:val="none" w:sz="0" w:space="0" w:color="auto"/>
            <w:bottom w:val="none" w:sz="0" w:space="0" w:color="auto"/>
            <w:right w:val="none" w:sz="0" w:space="0" w:color="auto"/>
          </w:divBdr>
        </w:div>
        <w:div w:id="576939792">
          <w:marLeft w:val="0"/>
          <w:marRight w:val="0"/>
          <w:marTop w:val="0"/>
          <w:marBottom w:val="0"/>
          <w:divBdr>
            <w:top w:val="none" w:sz="0" w:space="0" w:color="auto"/>
            <w:left w:val="none" w:sz="0" w:space="0" w:color="auto"/>
            <w:bottom w:val="none" w:sz="0" w:space="0" w:color="auto"/>
            <w:right w:val="none" w:sz="0" w:space="0" w:color="auto"/>
          </w:divBdr>
          <w:divsChild>
            <w:div w:id="788010992">
              <w:marLeft w:val="0"/>
              <w:marRight w:val="0"/>
              <w:marTop w:val="0"/>
              <w:marBottom w:val="0"/>
              <w:divBdr>
                <w:top w:val="none" w:sz="0" w:space="0" w:color="auto"/>
                <w:left w:val="none" w:sz="0" w:space="0" w:color="auto"/>
                <w:bottom w:val="none" w:sz="0" w:space="0" w:color="auto"/>
                <w:right w:val="none" w:sz="0" w:space="0" w:color="auto"/>
              </w:divBdr>
            </w:div>
            <w:div w:id="887450897">
              <w:marLeft w:val="0"/>
              <w:marRight w:val="0"/>
              <w:marTop w:val="0"/>
              <w:marBottom w:val="0"/>
              <w:divBdr>
                <w:top w:val="none" w:sz="0" w:space="0" w:color="auto"/>
                <w:left w:val="none" w:sz="0" w:space="0" w:color="auto"/>
                <w:bottom w:val="none" w:sz="0" w:space="0" w:color="auto"/>
                <w:right w:val="none" w:sz="0" w:space="0" w:color="auto"/>
              </w:divBdr>
            </w:div>
            <w:div w:id="1021859627">
              <w:marLeft w:val="0"/>
              <w:marRight w:val="0"/>
              <w:marTop w:val="0"/>
              <w:marBottom w:val="0"/>
              <w:divBdr>
                <w:top w:val="none" w:sz="0" w:space="0" w:color="auto"/>
                <w:left w:val="none" w:sz="0" w:space="0" w:color="auto"/>
                <w:bottom w:val="none" w:sz="0" w:space="0" w:color="auto"/>
                <w:right w:val="none" w:sz="0" w:space="0" w:color="auto"/>
              </w:divBdr>
            </w:div>
            <w:div w:id="1154175475">
              <w:marLeft w:val="0"/>
              <w:marRight w:val="0"/>
              <w:marTop w:val="0"/>
              <w:marBottom w:val="0"/>
              <w:divBdr>
                <w:top w:val="none" w:sz="0" w:space="0" w:color="auto"/>
                <w:left w:val="none" w:sz="0" w:space="0" w:color="auto"/>
                <w:bottom w:val="none" w:sz="0" w:space="0" w:color="auto"/>
                <w:right w:val="none" w:sz="0" w:space="0" w:color="auto"/>
              </w:divBdr>
            </w:div>
            <w:div w:id="1900744760">
              <w:marLeft w:val="0"/>
              <w:marRight w:val="0"/>
              <w:marTop w:val="0"/>
              <w:marBottom w:val="0"/>
              <w:divBdr>
                <w:top w:val="none" w:sz="0" w:space="0" w:color="auto"/>
                <w:left w:val="none" w:sz="0" w:space="0" w:color="auto"/>
                <w:bottom w:val="none" w:sz="0" w:space="0" w:color="auto"/>
                <w:right w:val="none" w:sz="0" w:space="0" w:color="auto"/>
              </w:divBdr>
            </w:div>
          </w:divsChild>
        </w:div>
        <w:div w:id="648366381">
          <w:marLeft w:val="0"/>
          <w:marRight w:val="0"/>
          <w:marTop w:val="0"/>
          <w:marBottom w:val="0"/>
          <w:divBdr>
            <w:top w:val="none" w:sz="0" w:space="0" w:color="auto"/>
            <w:left w:val="none" w:sz="0" w:space="0" w:color="auto"/>
            <w:bottom w:val="none" w:sz="0" w:space="0" w:color="auto"/>
            <w:right w:val="none" w:sz="0" w:space="0" w:color="auto"/>
          </w:divBdr>
          <w:divsChild>
            <w:div w:id="189146093">
              <w:marLeft w:val="0"/>
              <w:marRight w:val="0"/>
              <w:marTop w:val="0"/>
              <w:marBottom w:val="0"/>
              <w:divBdr>
                <w:top w:val="none" w:sz="0" w:space="0" w:color="auto"/>
                <w:left w:val="none" w:sz="0" w:space="0" w:color="auto"/>
                <w:bottom w:val="none" w:sz="0" w:space="0" w:color="auto"/>
                <w:right w:val="none" w:sz="0" w:space="0" w:color="auto"/>
              </w:divBdr>
            </w:div>
            <w:div w:id="960502953">
              <w:marLeft w:val="0"/>
              <w:marRight w:val="0"/>
              <w:marTop w:val="0"/>
              <w:marBottom w:val="0"/>
              <w:divBdr>
                <w:top w:val="none" w:sz="0" w:space="0" w:color="auto"/>
                <w:left w:val="none" w:sz="0" w:space="0" w:color="auto"/>
                <w:bottom w:val="none" w:sz="0" w:space="0" w:color="auto"/>
                <w:right w:val="none" w:sz="0" w:space="0" w:color="auto"/>
              </w:divBdr>
            </w:div>
            <w:div w:id="1380935351">
              <w:marLeft w:val="0"/>
              <w:marRight w:val="0"/>
              <w:marTop w:val="0"/>
              <w:marBottom w:val="0"/>
              <w:divBdr>
                <w:top w:val="none" w:sz="0" w:space="0" w:color="auto"/>
                <w:left w:val="none" w:sz="0" w:space="0" w:color="auto"/>
                <w:bottom w:val="none" w:sz="0" w:space="0" w:color="auto"/>
                <w:right w:val="none" w:sz="0" w:space="0" w:color="auto"/>
              </w:divBdr>
            </w:div>
            <w:div w:id="1400404349">
              <w:marLeft w:val="0"/>
              <w:marRight w:val="0"/>
              <w:marTop w:val="0"/>
              <w:marBottom w:val="0"/>
              <w:divBdr>
                <w:top w:val="none" w:sz="0" w:space="0" w:color="auto"/>
                <w:left w:val="none" w:sz="0" w:space="0" w:color="auto"/>
                <w:bottom w:val="none" w:sz="0" w:space="0" w:color="auto"/>
                <w:right w:val="none" w:sz="0" w:space="0" w:color="auto"/>
              </w:divBdr>
            </w:div>
            <w:div w:id="1489518445">
              <w:marLeft w:val="0"/>
              <w:marRight w:val="0"/>
              <w:marTop w:val="0"/>
              <w:marBottom w:val="0"/>
              <w:divBdr>
                <w:top w:val="none" w:sz="0" w:space="0" w:color="auto"/>
                <w:left w:val="none" w:sz="0" w:space="0" w:color="auto"/>
                <w:bottom w:val="none" w:sz="0" w:space="0" w:color="auto"/>
                <w:right w:val="none" w:sz="0" w:space="0" w:color="auto"/>
              </w:divBdr>
            </w:div>
          </w:divsChild>
        </w:div>
        <w:div w:id="717323210">
          <w:marLeft w:val="0"/>
          <w:marRight w:val="0"/>
          <w:marTop w:val="0"/>
          <w:marBottom w:val="0"/>
          <w:divBdr>
            <w:top w:val="none" w:sz="0" w:space="0" w:color="auto"/>
            <w:left w:val="none" w:sz="0" w:space="0" w:color="auto"/>
            <w:bottom w:val="none" w:sz="0" w:space="0" w:color="auto"/>
            <w:right w:val="none" w:sz="0" w:space="0" w:color="auto"/>
          </w:divBdr>
        </w:div>
        <w:div w:id="745539905">
          <w:marLeft w:val="0"/>
          <w:marRight w:val="0"/>
          <w:marTop w:val="0"/>
          <w:marBottom w:val="0"/>
          <w:divBdr>
            <w:top w:val="none" w:sz="0" w:space="0" w:color="auto"/>
            <w:left w:val="none" w:sz="0" w:space="0" w:color="auto"/>
            <w:bottom w:val="none" w:sz="0" w:space="0" w:color="auto"/>
            <w:right w:val="none" w:sz="0" w:space="0" w:color="auto"/>
          </w:divBdr>
          <w:divsChild>
            <w:div w:id="143087025">
              <w:marLeft w:val="0"/>
              <w:marRight w:val="0"/>
              <w:marTop w:val="0"/>
              <w:marBottom w:val="0"/>
              <w:divBdr>
                <w:top w:val="none" w:sz="0" w:space="0" w:color="auto"/>
                <w:left w:val="none" w:sz="0" w:space="0" w:color="auto"/>
                <w:bottom w:val="none" w:sz="0" w:space="0" w:color="auto"/>
                <w:right w:val="none" w:sz="0" w:space="0" w:color="auto"/>
              </w:divBdr>
            </w:div>
            <w:div w:id="348340236">
              <w:marLeft w:val="0"/>
              <w:marRight w:val="0"/>
              <w:marTop w:val="0"/>
              <w:marBottom w:val="0"/>
              <w:divBdr>
                <w:top w:val="none" w:sz="0" w:space="0" w:color="auto"/>
                <w:left w:val="none" w:sz="0" w:space="0" w:color="auto"/>
                <w:bottom w:val="none" w:sz="0" w:space="0" w:color="auto"/>
                <w:right w:val="none" w:sz="0" w:space="0" w:color="auto"/>
              </w:divBdr>
            </w:div>
            <w:div w:id="542325877">
              <w:marLeft w:val="0"/>
              <w:marRight w:val="0"/>
              <w:marTop w:val="0"/>
              <w:marBottom w:val="0"/>
              <w:divBdr>
                <w:top w:val="none" w:sz="0" w:space="0" w:color="auto"/>
                <w:left w:val="none" w:sz="0" w:space="0" w:color="auto"/>
                <w:bottom w:val="none" w:sz="0" w:space="0" w:color="auto"/>
                <w:right w:val="none" w:sz="0" w:space="0" w:color="auto"/>
              </w:divBdr>
            </w:div>
            <w:div w:id="1063412325">
              <w:marLeft w:val="0"/>
              <w:marRight w:val="0"/>
              <w:marTop w:val="0"/>
              <w:marBottom w:val="0"/>
              <w:divBdr>
                <w:top w:val="none" w:sz="0" w:space="0" w:color="auto"/>
                <w:left w:val="none" w:sz="0" w:space="0" w:color="auto"/>
                <w:bottom w:val="none" w:sz="0" w:space="0" w:color="auto"/>
                <w:right w:val="none" w:sz="0" w:space="0" w:color="auto"/>
              </w:divBdr>
            </w:div>
            <w:div w:id="1979065277">
              <w:marLeft w:val="0"/>
              <w:marRight w:val="0"/>
              <w:marTop w:val="0"/>
              <w:marBottom w:val="0"/>
              <w:divBdr>
                <w:top w:val="none" w:sz="0" w:space="0" w:color="auto"/>
                <w:left w:val="none" w:sz="0" w:space="0" w:color="auto"/>
                <w:bottom w:val="none" w:sz="0" w:space="0" w:color="auto"/>
                <w:right w:val="none" w:sz="0" w:space="0" w:color="auto"/>
              </w:divBdr>
            </w:div>
          </w:divsChild>
        </w:div>
        <w:div w:id="765465543">
          <w:marLeft w:val="0"/>
          <w:marRight w:val="0"/>
          <w:marTop w:val="0"/>
          <w:marBottom w:val="0"/>
          <w:divBdr>
            <w:top w:val="none" w:sz="0" w:space="0" w:color="auto"/>
            <w:left w:val="none" w:sz="0" w:space="0" w:color="auto"/>
            <w:bottom w:val="none" w:sz="0" w:space="0" w:color="auto"/>
            <w:right w:val="none" w:sz="0" w:space="0" w:color="auto"/>
          </w:divBdr>
        </w:div>
        <w:div w:id="772212655">
          <w:marLeft w:val="0"/>
          <w:marRight w:val="0"/>
          <w:marTop w:val="0"/>
          <w:marBottom w:val="0"/>
          <w:divBdr>
            <w:top w:val="none" w:sz="0" w:space="0" w:color="auto"/>
            <w:left w:val="none" w:sz="0" w:space="0" w:color="auto"/>
            <w:bottom w:val="none" w:sz="0" w:space="0" w:color="auto"/>
            <w:right w:val="none" w:sz="0" w:space="0" w:color="auto"/>
          </w:divBdr>
          <w:divsChild>
            <w:div w:id="733235627">
              <w:marLeft w:val="0"/>
              <w:marRight w:val="0"/>
              <w:marTop w:val="0"/>
              <w:marBottom w:val="0"/>
              <w:divBdr>
                <w:top w:val="none" w:sz="0" w:space="0" w:color="auto"/>
                <w:left w:val="none" w:sz="0" w:space="0" w:color="auto"/>
                <w:bottom w:val="none" w:sz="0" w:space="0" w:color="auto"/>
                <w:right w:val="none" w:sz="0" w:space="0" w:color="auto"/>
              </w:divBdr>
            </w:div>
            <w:div w:id="800194601">
              <w:marLeft w:val="0"/>
              <w:marRight w:val="0"/>
              <w:marTop w:val="0"/>
              <w:marBottom w:val="0"/>
              <w:divBdr>
                <w:top w:val="none" w:sz="0" w:space="0" w:color="auto"/>
                <w:left w:val="none" w:sz="0" w:space="0" w:color="auto"/>
                <w:bottom w:val="none" w:sz="0" w:space="0" w:color="auto"/>
                <w:right w:val="none" w:sz="0" w:space="0" w:color="auto"/>
              </w:divBdr>
            </w:div>
            <w:div w:id="1044139977">
              <w:marLeft w:val="0"/>
              <w:marRight w:val="0"/>
              <w:marTop w:val="0"/>
              <w:marBottom w:val="0"/>
              <w:divBdr>
                <w:top w:val="none" w:sz="0" w:space="0" w:color="auto"/>
                <w:left w:val="none" w:sz="0" w:space="0" w:color="auto"/>
                <w:bottom w:val="none" w:sz="0" w:space="0" w:color="auto"/>
                <w:right w:val="none" w:sz="0" w:space="0" w:color="auto"/>
              </w:divBdr>
            </w:div>
            <w:div w:id="1445538910">
              <w:marLeft w:val="0"/>
              <w:marRight w:val="0"/>
              <w:marTop w:val="0"/>
              <w:marBottom w:val="0"/>
              <w:divBdr>
                <w:top w:val="none" w:sz="0" w:space="0" w:color="auto"/>
                <w:left w:val="none" w:sz="0" w:space="0" w:color="auto"/>
                <w:bottom w:val="none" w:sz="0" w:space="0" w:color="auto"/>
                <w:right w:val="none" w:sz="0" w:space="0" w:color="auto"/>
              </w:divBdr>
            </w:div>
            <w:div w:id="1733623902">
              <w:marLeft w:val="0"/>
              <w:marRight w:val="0"/>
              <w:marTop w:val="0"/>
              <w:marBottom w:val="0"/>
              <w:divBdr>
                <w:top w:val="none" w:sz="0" w:space="0" w:color="auto"/>
                <w:left w:val="none" w:sz="0" w:space="0" w:color="auto"/>
                <w:bottom w:val="none" w:sz="0" w:space="0" w:color="auto"/>
                <w:right w:val="none" w:sz="0" w:space="0" w:color="auto"/>
              </w:divBdr>
            </w:div>
          </w:divsChild>
        </w:div>
        <w:div w:id="805270848">
          <w:marLeft w:val="0"/>
          <w:marRight w:val="0"/>
          <w:marTop w:val="0"/>
          <w:marBottom w:val="0"/>
          <w:divBdr>
            <w:top w:val="none" w:sz="0" w:space="0" w:color="auto"/>
            <w:left w:val="none" w:sz="0" w:space="0" w:color="auto"/>
            <w:bottom w:val="none" w:sz="0" w:space="0" w:color="auto"/>
            <w:right w:val="none" w:sz="0" w:space="0" w:color="auto"/>
          </w:divBdr>
          <w:divsChild>
            <w:div w:id="394819292">
              <w:marLeft w:val="0"/>
              <w:marRight w:val="0"/>
              <w:marTop w:val="0"/>
              <w:marBottom w:val="0"/>
              <w:divBdr>
                <w:top w:val="none" w:sz="0" w:space="0" w:color="auto"/>
                <w:left w:val="none" w:sz="0" w:space="0" w:color="auto"/>
                <w:bottom w:val="none" w:sz="0" w:space="0" w:color="auto"/>
                <w:right w:val="none" w:sz="0" w:space="0" w:color="auto"/>
              </w:divBdr>
            </w:div>
            <w:div w:id="552078561">
              <w:marLeft w:val="0"/>
              <w:marRight w:val="0"/>
              <w:marTop w:val="0"/>
              <w:marBottom w:val="0"/>
              <w:divBdr>
                <w:top w:val="none" w:sz="0" w:space="0" w:color="auto"/>
                <w:left w:val="none" w:sz="0" w:space="0" w:color="auto"/>
                <w:bottom w:val="none" w:sz="0" w:space="0" w:color="auto"/>
                <w:right w:val="none" w:sz="0" w:space="0" w:color="auto"/>
              </w:divBdr>
            </w:div>
            <w:div w:id="715352366">
              <w:marLeft w:val="0"/>
              <w:marRight w:val="0"/>
              <w:marTop w:val="0"/>
              <w:marBottom w:val="0"/>
              <w:divBdr>
                <w:top w:val="none" w:sz="0" w:space="0" w:color="auto"/>
                <w:left w:val="none" w:sz="0" w:space="0" w:color="auto"/>
                <w:bottom w:val="none" w:sz="0" w:space="0" w:color="auto"/>
                <w:right w:val="none" w:sz="0" w:space="0" w:color="auto"/>
              </w:divBdr>
            </w:div>
            <w:div w:id="1216546453">
              <w:marLeft w:val="0"/>
              <w:marRight w:val="0"/>
              <w:marTop w:val="0"/>
              <w:marBottom w:val="0"/>
              <w:divBdr>
                <w:top w:val="none" w:sz="0" w:space="0" w:color="auto"/>
                <w:left w:val="none" w:sz="0" w:space="0" w:color="auto"/>
                <w:bottom w:val="none" w:sz="0" w:space="0" w:color="auto"/>
                <w:right w:val="none" w:sz="0" w:space="0" w:color="auto"/>
              </w:divBdr>
            </w:div>
            <w:div w:id="2049260926">
              <w:marLeft w:val="0"/>
              <w:marRight w:val="0"/>
              <w:marTop w:val="0"/>
              <w:marBottom w:val="0"/>
              <w:divBdr>
                <w:top w:val="none" w:sz="0" w:space="0" w:color="auto"/>
                <w:left w:val="none" w:sz="0" w:space="0" w:color="auto"/>
                <w:bottom w:val="none" w:sz="0" w:space="0" w:color="auto"/>
                <w:right w:val="none" w:sz="0" w:space="0" w:color="auto"/>
              </w:divBdr>
            </w:div>
          </w:divsChild>
        </w:div>
        <w:div w:id="807862303">
          <w:marLeft w:val="0"/>
          <w:marRight w:val="0"/>
          <w:marTop w:val="0"/>
          <w:marBottom w:val="0"/>
          <w:divBdr>
            <w:top w:val="none" w:sz="0" w:space="0" w:color="auto"/>
            <w:left w:val="none" w:sz="0" w:space="0" w:color="auto"/>
            <w:bottom w:val="none" w:sz="0" w:space="0" w:color="auto"/>
            <w:right w:val="none" w:sz="0" w:space="0" w:color="auto"/>
          </w:divBdr>
        </w:div>
        <w:div w:id="867910010">
          <w:marLeft w:val="0"/>
          <w:marRight w:val="0"/>
          <w:marTop w:val="0"/>
          <w:marBottom w:val="0"/>
          <w:divBdr>
            <w:top w:val="none" w:sz="0" w:space="0" w:color="auto"/>
            <w:left w:val="none" w:sz="0" w:space="0" w:color="auto"/>
            <w:bottom w:val="none" w:sz="0" w:space="0" w:color="auto"/>
            <w:right w:val="none" w:sz="0" w:space="0" w:color="auto"/>
          </w:divBdr>
        </w:div>
        <w:div w:id="1028216008">
          <w:marLeft w:val="0"/>
          <w:marRight w:val="0"/>
          <w:marTop w:val="0"/>
          <w:marBottom w:val="0"/>
          <w:divBdr>
            <w:top w:val="none" w:sz="0" w:space="0" w:color="auto"/>
            <w:left w:val="none" w:sz="0" w:space="0" w:color="auto"/>
            <w:bottom w:val="none" w:sz="0" w:space="0" w:color="auto"/>
            <w:right w:val="none" w:sz="0" w:space="0" w:color="auto"/>
          </w:divBdr>
          <w:divsChild>
            <w:div w:id="34164134">
              <w:marLeft w:val="0"/>
              <w:marRight w:val="0"/>
              <w:marTop w:val="0"/>
              <w:marBottom w:val="0"/>
              <w:divBdr>
                <w:top w:val="none" w:sz="0" w:space="0" w:color="auto"/>
                <w:left w:val="none" w:sz="0" w:space="0" w:color="auto"/>
                <w:bottom w:val="none" w:sz="0" w:space="0" w:color="auto"/>
                <w:right w:val="none" w:sz="0" w:space="0" w:color="auto"/>
              </w:divBdr>
            </w:div>
            <w:div w:id="840394099">
              <w:marLeft w:val="0"/>
              <w:marRight w:val="0"/>
              <w:marTop w:val="0"/>
              <w:marBottom w:val="0"/>
              <w:divBdr>
                <w:top w:val="none" w:sz="0" w:space="0" w:color="auto"/>
                <w:left w:val="none" w:sz="0" w:space="0" w:color="auto"/>
                <w:bottom w:val="none" w:sz="0" w:space="0" w:color="auto"/>
                <w:right w:val="none" w:sz="0" w:space="0" w:color="auto"/>
              </w:divBdr>
            </w:div>
            <w:div w:id="1079909097">
              <w:marLeft w:val="0"/>
              <w:marRight w:val="0"/>
              <w:marTop w:val="0"/>
              <w:marBottom w:val="0"/>
              <w:divBdr>
                <w:top w:val="none" w:sz="0" w:space="0" w:color="auto"/>
                <w:left w:val="none" w:sz="0" w:space="0" w:color="auto"/>
                <w:bottom w:val="none" w:sz="0" w:space="0" w:color="auto"/>
                <w:right w:val="none" w:sz="0" w:space="0" w:color="auto"/>
              </w:divBdr>
            </w:div>
            <w:div w:id="1777946057">
              <w:marLeft w:val="0"/>
              <w:marRight w:val="0"/>
              <w:marTop w:val="0"/>
              <w:marBottom w:val="0"/>
              <w:divBdr>
                <w:top w:val="none" w:sz="0" w:space="0" w:color="auto"/>
                <w:left w:val="none" w:sz="0" w:space="0" w:color="auto"/>
                <w:bottom w:val="none" w:sz="0" w:space="0" w:color="auto"/>
                <w:right w:val="none" w:sz="0" w:space="0" w:color="auto"/>
              </w:divBdr>
            </w:div>
            <w:div w:id="2103605465">
              <w:marLeft w:val="0"/>
              <w:marRight w:val="0"/>
              <w:marTop w:val="0"/>
              <w:marBottom w:val="0"/>
              <w:divBdr>
                <w:top w:val="none" w:sz="0" w:space="0" w:color="auto"/>
                <w:left w:val="none" w:sz="0" w:space="0" w:color="auto"/>
                <w:bottom w:val="none" w:sz="0" w:space="0" w:color="auto"/>
                <w:right w:val="none" w:sz="0" w:space="0" w:color="auto"/>
              </w:divBdr>
            </w:div>
          </w:divsChild>
        </w:div>
        <w:div w:id="1231159429">
          <w:marLeft w:val="0"/>
          <w:marRight w:val="0"/>
          <w:marTop w:val="0"/>
          <w:marBottom w:val="0"/>
          <w:divBdr>
            <w:top w:val="none" w:sz="0" w:space="0" w:color="auto"/>
            <w:left w:val="none" w:sz="0" w:space="0" w:color="auto"/>
            <w:bottom w:val="none" w:sz="0" w:space="0" w:color="auto"/>
            <w:right w:val="none" w:sz="0" w:space="0" w:color="auto"/>
          </w:divBdr>
          <w:divsChild>
            <w:div w:id="513425995">
              <w:marLeft w:val="0"/>
              <w:marRight w:val="0"/>
              <w:marTop w:val="0"/>
              <w:marBottom w:val="0"/>
              <w:divBdr>
                <w:top w:val="none" w:sz="0" w:space="0" w:color="auto"/>
                <w:left w:val="none" w:sz="0" w:space="0" w:color="auto"/>
                <w:bottom w:val="none" w:sz="0" w:space="0" w:color="auto"/>
                <w:right w:val="none" w:sz="0" w:space="0" w:color="auto"/>
              </w:divBdr>
            </w:div>
            <w:div w:id="600261255">
              <w:marLeft w:val="0"/>
              <w:marRight w:val="0"/>
              <w:marTop w:val="0"/>
              <w:marBottom w:val="0"/>
              <w:divBdr>
                <w:top w:val="none" w:sz="0" w:space="0" w:color="auto"/>
                <w:left w:val="none" w:sz="0" w:space="0" w:color="auto"/>
                <w:bottom w:val="none" w:sz="0" w:space="0" w:color="auto"/>
                <w:right w:val="none" w:sz="0" w:space="0" w:color="auto"/>
              </w:divBdr>
            </w:div>
            <w:div w:id="942030406">
              <w:marLeft w:val="0"/>
              <w:marRight w:val="0"/>
              <w:marTop w:val="0"/>
              <w:marBottom w:val="0"/>
              <w:divBdr>
                <w:top w:val="none" w:sz="0" w:space="0" w:color="auto"/>
                <w:left w:val="none" w:sz="0" w:space="0" w:color="auto"/>
                <w:bottom w:val="none" w:sz="0" w:space="0" w:color="auto"/>
                <w:right w:val="none" w:sz="0" w:space="0" w:color="auto"/>
              </w:divBdr>
            </w:div>
            <w:div w:id="1070662628">
              <w:marLeft w:val="0"/>
              <w:marRight w:val="0"/>
              <w:marTop w:val="0"/>
              <w:marBottom w:val="0"/>
              <w:divBdr>
                <w:top w:val="none" w:sz="0" w:space="0" w:color="auto"/>
                <w:left w:val="none" w:sz="0" w:space="0" w:color="auto"/>
                <w:bottom w:val="none" w:sz="0" w:space="0" w:color="auto"/>
                <w:right w:val="none" w:sz="0" w:space="0" w:color="auto"/>
              </w:divBdr>
            </w:div>
            <w:div w:id="1264260702">
              <w:marLeft w:val="0"/>
              <w:marRight w:val="0"/>
              <w:marTop w:val="0"/>
              <w:marBottom w:val="0"/>
              <w:divBdr>
                <w:top w:val="none" w:sz="0" w:space="0" w:color="auto"/>
                <w:left w:val="none" w:sz="0" w:space="0" w:color="auto"/>
                <w:bottom w:val="none" w:sz="0" w:space="0" w:color="auto"/>
                <w:right w:val="none" w:sz="0" w:space="0" w:color="auto"/>
              </w:divBdr>
            </w:div>
          </w:divsChild>
        </w:div>
        <w:div w:id="1259097048">
          <w:marLeft w:val="0"/>
          <w:marRight w:val="0"/>
          <w:marTop w:val="0"/>
          <w:marBottom w:val="0"/>
          <w:divBdr>
            <w:top w:val="none" w:sz="0" w:space="0" w:color="auto"/>
            <w:left w:val="none" w:sz="0" w:space="0" w:color="auto"/>
            <w:bottom w:val="none" w:sz="0" w:space="0" w:color="auto"/>
            <w:right w:val="none" w:sz="0" w:space="0" w:color="auto"/>
          </w:divBdr>
        </w:div>
        <w:div w:id="1338310807">
          <w:marLeft w:val="0"/>
          <w:marRight w:val="0"/>
          <w:marTop w:val="0"/>
          <w:marBottom w:val="0"/>
          <w:divBdr>
            <w:top w:val="none" w:sz="0" w:space="0" w:color="auto"/>
            <w:left w:val="none" w:sz="0" w:space="0" w:color="auto"/>
            <w:bottom w:val="none" w:sz="0" w:space="0" w:color="auto"/>
            <w:right w:val="none" w:sz="0" w:space="0" w:color="auto"/>
          </w:divBdr>
        </w:div>
        <w:div w:id="1353650645">
          <w:marLeft w:val="0"/>
          <w:marRight w:val="0"/>
          <w:marTop w:val="0"/>
          <w:marBottom w:val="0"/>
          <w:divBdr>
            <w:top w:val="none" w:sz="0" w:space="0" w:color="auto"/>
            <w:left w:val="none" w:sz="0" w:space="0" w:color="auto"/>
            <w:bottom w:val="none" w:sz="0" w:space="0" w:color="auto"/>
            <w:right w:val="none" w:sz="0" w:space="0" w:color="auto"/>
          </w:divBdr>
          <w:divsChild>
            <w:div w:id="716853475">
              <w:marLeft w:val="0"/>
              <w:marRight w:val="0"/>
              <w:marTop w:val="0"/>
              <w:marBottom w:val="0"/>
              <w:divBdr>
                <w:top w:val="none" w:sz="0" w:space="0" w:color="auto"/>
                <w:left w:val="none" w:sz="0" w:space="0" w:color="auto"/>
                <w:bottom w:val="none" w:sz="0" w:space="0" w:color="auto"/>
                <w:right w:val="none" w:sz="0" w:space="0" w:color="auto"/>
              </w:divBdr>
            </w:div>
            <w:div w:id="880895330">
              <w:marLeft w:val="0"/>
              <w:marRight w:val="0"/>
              <w:marTop w:val="0"/>
              <w:marBottom w:val="0"/>
              <w:divBdr>
                <w:top w:val="none" w:sz="0" w:space="0" w:color="auto"/>
                <w:left w:val="none" w:sz="0" w:space="0" w:color="auto"/>
                <w:bottom w:val="none" w:sz="0" w:space="0" w:color="auto"/>
                <w:right w:val="none" w:sz="0" w:space="0" w:color="auto"/>
              </w:divBdr>
            </w:div>
            <w:div w:id="899249358">
              <w:marLeft w:val="0"/>
              <w:marRight w:val="0"/>
              <w:marTop w:val="0"/>
              <w:marBottom w:val="0"/>
              <w:divBdr>
                <w:top w:val="none" w:sz="0" w:space="0" w:color="auto"/>
                <w:left w:val="none" w:sz="0" w:space="0" w:color="auto"/>
                <w:bottom w:val="none" w:sz="0" w:space="0" w:color="auto"/>
                <w:right w:val="none" w:sz="0" w:space="0" w:color="auto"/>
              </w:divBdr>
            </w:div>
            <w:div w:id="951740846">
              <w:marLeft w:val="0"/>
              <w:marRight w:val="0"/>
              <w:marTop w:val="0"/>
              <w:marBottom w:val="0"/>
              <w:divBdr>
                <w:top w:val="none" w:sz="0" w:space="0" w:color="auto"/>
                <w:left w:val="none" w:sz="0" w:space="0" w:color="auto"/>
                <w:bottom w:val="none" w:sz="0" w:space="0" w:color="auto"/>
                <w:right w:val="none" w:sz="0" w:space="0" w:color="auto"/>
              </w:divBdr>
            </w:div>
            <w:div w:id="1414813837">
              <w:marLeft w:val="0"/>
              <w:marRight w:val="0"/>
              <w:marTop w:val="0"/>
              <w:marBottom w:val="0"/>
              <w:divBdr>
                <w:top w:val="none" w:sz="0" w:space="0" w:color="auto"/>
                <w:left w:val="none" w:sz="0" w:space="0" w:color="auto"/>
                <w:bottom w:val="none" w:sz="0" w:space="0" w:color="auto"/>
                <w:right w:val="none" w:sz="0" w:space="0" w:color="auto"/>
              </w:divBdr>
            </w:div>
          </w:divsChild>
        </w:div>
        <w:div w:id="1444962815">
          <w:marLeft w:val="0"/>
          <w:marRight w:val="0"/>
          <w:marTop w:val="0"/>
          <w:marBottom w:val="0"/>
          <w:divBdr>
            <w:top w:val="none" w:sz="0" w:space="0" w:color="auto"/>
            <w:left w:val="none" w:sz="0" w:space="0" w:color="auto"/>
            <w:bottom w:val="none" w:sz="0" w:space="0" w:color="auto"/>
            <w:right w:val="none" w:sz="0" w:space="0" w:color="auto"/>
          </w:divBdr>
        </w:div>
        <w:div w:id="1744252207">
          <w:marLeft w:val="0"/>
          <w:marRight w:val="0"/>
          <w:marTop w:val="0"/>
          <w:marBottom w:val="0"/>
          <w:divBdr>
            <w:top w:val="none" w:sz="0" w:space="0" w:color="auto"/>
            <w:left w:val="none" w:sz="0" w:space="0" w:color="auto"/>
            <w:bottom w:val="none" w:sz="0" w:space="0" w:color="auto"/>
            <w:right w:val="none" w:sz="0" w:space="0" w:color="auto"/>
          </w:divBdr>
          <w:divsChild>
            <w:div w:id="517354438">
              <w:marLeft w:val="0"/>
              <w:marRight w:val="0"/>
              <w:marTop w:val="0"/>
              <w:marBottom w:val="0"/>
              <w:divBdr>
                <w:top w:val="none" w:sz="0" w:space="0" w:color="auto"/>
                <w:left w:val="none" w:sz="0" w:space="0" w:color="auto"/>
                <w:bottom w:val="none" w:sz="0" w:space="0" w:color="auto"/>
                <w:right w:val="none" w:sz="0" w:space="0" w:color="auto"/>
              </w:divBdr>
            </w:div>
            <w:div w:id="916478778">
              <w:marLeft w:val="0"/>
              <w:marRight w:val="0"/>
              <w:marTop w:val="0"/>
              <w:marBottom w:val="0"/>
              <w:divBdr>
                <w:top w:val="none" w:sz="0" w:space="0" w:color="auto"/>
                <w:left w:val="none" w:sz="0" w:space="0" w:color="auto"/>
                <w:bottom w:val="none" w:sz="0" w:space="0" w:color="auto"/>
                <w:right w:val="none" w:sz="0" w:space="0" w:color="auto"/>
              </w:divBdr>
            </w:div>
            <w:div w:id="946350743">
              <w:marLeft w:val="0"/>
              <w:marRight w:val="0"/>
              <w:marTop w:val="0"/>
              <w:marBottom w:val="0"/>
              <w:divBdr>
                <w:top w:val="none" w:sz="0" w:space="0" w:color="auto"/>
                <w:left w:val="none" w:sz="0" w:space="0" w:color="auto"/>
                <w:bottom w:val="none" w:sz="0" w:space="0" w:color="auto"/>
                <w:right w:val="none" w:sz="0" w:space="0" w:color="auto"/>
              </w:divBdr>
            </w:div>
            <w:div w:id="961495948">
              <w:marLeft w:val="0"/>
              <w:marRight w:val="0"/>
              <w:marTop w:val="0"/>
              <w:marBottom w:val="0"/>
              <w:divBdr>
                <w:top w:val="none" w:sz="0" w:space="0" w:color="auto"/>
                <w:left w:val="none" w:sz="0" w:space="0" w:color="auto"/>
                <w:bottom w:val="none" w:sz="0" w:space="0" w:color="auto"/>
                <w:right w:val="none" w:sz="0" w:space="0" w:color="auto"/>
              </w:divBdr>
            </w:div>
            <w:div w:id="1624074085">
              <w:marLeft w:val="0"/>
              <w:marRight w:val="0"/>
              <w:marTop w:val="0"/>
              <w:marBottom w:val="0"/>
              <w:divBdr>
                <w:top w:val="none" w:sz="0" w:space="0" w:color="auto"/>
                <w:left w:val="none" w:sz="0" w:space="0" w:color="auto"/>
                <w:bottom w:val="none" w:sz="0" w:space="0" w:color="auto"/>
                <w:right w:val="none" w:sz="0" w:space="0" w:color="auto"/>
              </w:divBdr>
            </w:div>
          </w:divsChild>
        </w:div>
        <w:div w:id="1992562190">
          <w:marLeft w:val="0"/>
          <w:marRight w:val="0"/>
          <w:marTop w:val="0"/>
          <w:marBottom w:val="0"/>
          <w:divBdr>
            <w:top w:val="none" w:sz="0" w:space="0" w:color="auto"/>
            <w:left w:val="none" w:sz="0" w:space="0" w:color="auto"/>
            <w:bottom w:val="none" w:sz="0" w:space="0" w:color="auto"/>
            <w:right w:val="none" w:sz="0" w:space="0" w:color="auto"/>
          </w:divBdr>
          <w:divsChild>
            <w:div w:id="405957462">
              <w:marLeft w:val="0"/>
              <w:marRight w:val="0"/>
              <w:marTop w:val="0"/>
              <w:marBottom w:val="0"/>
              <w:divBdr>
                <w:top w:val="none" w:sz="0" w:space="0" w:color="auto"/>
                <w:left w:val="none" w:sz="0" w:space="0" w:color="auto"/>
                <w:bottom w:val="none" w:sz="0" w:space="0" w:color="auto"/>
                <w:right w:val="none" w:sz="0" w:space="0" w:color="auto"/>
              </w:divBdr>
            </w:div>
            <w:div w:id="451555862">
              <w:marLeft w:val="0"/>
              <w:marRight w:val="0"/>
              <w:marTop w:val="0"/>
              <w:marBottom w:val="0"/>
              <w:divBdr>
                <w:top w:val="none" w:sz="0" w:space="0" w:color="auto"/>
                <w:left w:val="none" w:sz="0" w:space="0" w:color="auto"/>
                <w:bottom w:val="none" w:sz="0" w:space="0" w:color="auto"/>
                <w:right w:val="none" w:sz="0" w:space="0" w:color="auto"/>
              </w:divBdr>
            </w:div>
            <w:div w:id="462576793">
              <w:marLeft w:val="0"/>
              <w:marRight w:val="0"/>
              <w:marTop w:val="0"/>
              <w:marBottom w:val="0"/>
              <w:divBdr>
                <w:top w:val="none" w:sz="0" w:space="0" w:color="auto"/>
                <w:left w:val="none" w:sz="0" w:space="0" w:color="auto"/>
                <w:bottom w:val="none" w:sz="0" w:space="0" w:color="auto"/>
                <w:right w:val="none" w:sz="0" w:space="0" w:color="auto"/>
              </w:divBdr>
            </w:div>
            <w:div w:id="1910918561">
              <w:marLeft w:val="0"/>
              <w:marRight w:val="0"/>
              <w:marTop w:val="0"/>
              <w:marBottom w:val="0"/>
              <w:divBdr>
                <w:top w:val="none" w:sz="0" w:space="0" w:color="auto"/>
                <w:left w:val="none" w:sz="0" w:space="0" w:color="auto"/>
                <w:bottom w:val="none" w:sz="0" w:space="0" w:color="auto"/>
                <w:right w:val="none" w:sz="0" w:space="0" w:color="auto"/>
              </w:divBdr>
            </w:div>
            <w:div w:id="2068726723">
              <w:marLeft w:val="0"/>
              <w:marRight w:val="0"/>
              <w:marTop w:val="0"/>
              <w:marBottom w:val="0"/>
              <w:divBdr>
                <w:top w:val="none" w:sz="0" w:space="0" w:color="auto"/>
                <w:left w:val="none" w:sz="0" w:space="0" w:color="auto"/>
                <w:bottom w:val="none" w:sz="0" w:space="0" w:color="auto"/>
                <w:right w:val="none" w:sz="0" w:space="0" w:color="auto"/>
              </w:divBdr>
            </w:div>
          </w:divsChild>
        </w:div>
        <w:div w:id="2030062120">
          <w:marLeft w:val="0"/>
          <w:marRight w:val="0"/>
          <w:marTop w:val="0"/>
          <w:marBottom w:val="0"/>
          <w:divBdr>
            <w:top w:val="none" w:sz="0" w:space="0" w:color="auto"/>
            <w:left w:val="none" w:sz="0" w:space="0" w:color="auto"/>
            <w:bottom w:val="none" w:sz="0" w:space="0" w:color="auto"/>
            <w:right w:val="none" w:sz="0" w:space="0" w:color="auto"/>
          </w:divBdr>
          <w:divsChild>
            <w:div w:id="235865128">
              <w:marLeft w:val="0"/>
              <w:marRight w:val="0"/>
              <w:marTop w:val="0"/>
              <w:marBottom w:val="0"/>
              <w:divBdr>
                <w:top w:val="none" w:sz="0" w:space="0" w:color="auto"/>
                <w:left w:val="none" w:sz="0" w:space="0" w:color="auto"/>
                <w:bottom w:val="none" w:sz="0" w:space="0" w:color="auto"/>
                <w:right w:val="none" w:sz="0" w:space="0" w:color="auto"/>
              </w:divBdr>
            </w:div>
            <w:div w:id="244731009">
              <w:marLeft w:val="0"/>
              <w:marRight w:val="0"/>
              <w:marTop w:val="0"/>
              <w:marBottom w:val="0"/>
              <w:divBdr>
                <w:top w:val="none" w:sz="0" w:space="0" w:color="auto"/>
                <w:left w:val="none" w:sz="0" w:space="0" w:color="auto"/>
                <w:bottom w:val="none" w:sz="0" w:space="0" w:color="auto"/>
                <w:right w:val="none" w:sz="0" w:space="0" w:color="auto"/>
              </w:divBdr>
            </w:div>
            <w:div w:id="537354420">
              <w:marLeft w:val="0"/>
              <w:marRight w:val="0"/>
              <w:marTop w:val="0"/>
              <w:marBottom w:val="0"/>
              <w:divBdr>
                <w:top w:val="none" w:sz="0" w:space="0" w:color="auto"/>
                <w:left w:val="none" w:sz="0" w:space="0" w:color="auto"/>
                <w:bottom w:val="none" w:sz="0" w:space="0" w:color="auto"/>
                <w:right w:val="none" w:sz="0" w:space="0" w:color="auto"/>
              </w:divBdr>
            </w:div>
            <w:div w:id="1143037508">
              <w:marLeft w:val="0"/>
              <w:marRight w:val="0"/>
              <w:marTop w:val="0"/>
              <w:marBottom w:val="0"/>
              <w:divBdr>
                <w:top w:val="none" w:sz="0" w:space="0" w:color="auto"/>
                <w:left w:val="none" w:sz="0" w:space="0" w:color="auto"/>
                <w:bottom w:val="none" w:sz="0" w:space="0" w:color="auto"/>
                <w:right w:val="none" w:sz="0" w:space="0" w:color="auto"/>
              </w:divBdr>
            </w:div>
            <w:div w:id="2137600729">
              <w:marLeft w:val="0"/>
              <w:marRight w:val="0"/>
              <w:marTop w:val="0"/>
              <w:marBottom w:val="0"/>
              <w:divBdr>
                <w:top w:val="none" w:sz="0" w:space="0" w:color="auto"/>
                <w:left w:val="none" w:sz="0" w:space="0" w:color="auto"/>
                <w:bottom w:val="none" w:sz="0" w:space="0" w:color="auto"/>
                <w:right w:val="none" w:sz="0" w:space="0" w:color="auto"/>
              </w:divBdr>
            </w:div>
          </w:divsChild>
        </w:div>
        <w:div w:id="2036468275">
          <w:marLeft w:val="0"/>
          <w:marRight w:val="0"/>
          <w:marTop w:val="0"/>
          <w:marBottom w:val="0"/>
          <w:divBdr>
            <w:top w:val="none" w:sz="0" w:space="0" w:color="auto"/>
            <w:left w:val="none" w:sz="0" w:space="0" w:color="auto"/>
            <w:bottom w:val="none" w:sz="0" w:space="0" w:color="auto"/>
            <w:right w:val="none" w:sz="0" w:space="0" w:color="auto"/>
          </w:divBdr>
          <w:divsChild>
            <w:div w:id="404298580">
              <w:marLeft w:val="0"/>
              <w:marRight w:val="0"/>
              <w:marTop w:val="0"/>
              <w:marBottom w:val="0"/>
              <w:divBdr>
                <w:top w:val="none" w:sz="0" w:space="0" w:color="auto"/>
                <w:left w:val="none" w:sz="0" w:space="0" w:color="auto"/>
                <w:bottom w:val="none" w:sz="0" w:space="0" w:color="auto"/>
                <w:right w:val="none" w:sz="0" w:space="0" w:color="auto"/>
              </w:divBdr>
            </w:div>
            <w:div w:id="1045643362">
              <w:marLeft w:val="0"/>
              <w:marRight w:val="0"/>
              <w:marTop w:val="0"/>
              <w:marBottom w:val="0"/>
              <w:divBdr>
                <w:top w:val="none" w:sz="0" w:space="0" w:color="auto"/>
                <w:left w:val="none" w:sz="0" w:space="0" w:color="auto"/>
                <w:bottom w:val="none" w:sz="0" w:space="0" w:color="auto"/>
                <w:right w:val="none" w:sz="0" w:space="0" w:color="auto"/>
              </w:divBdr>
            </w:div>
            <w:div w:id="1622609526">
              <w:marLeft w:val="0"/>
              <w:marRight w:val="0"/>
              <w:marTop w:val="0"/>
              <w:marBottom w:val="0"/>
              <w:divBdr>
                <w:top w:val="none" w:sz="0" w:space="0" w:color="auto"/>
                <w:left w:val="none" w:sz="0" w:space="0" w:color="auto"/>
                <w:bottom w:val="none" w:sz="0" w:space="0" w:color="auto"/>
                <w:right w:val="none" w:sz="0" w:space="0" w:color="auto"/>
              </w:divBdr>
            </w:div>
            <w:div w:id="1968969453">
              <w:marLeft w:val="0"/>
              <w:marRight w:val="0"/>
              <w:marTop w:val="0"/>
              <w:marBottom w:val="0"/>
              <w:divBdr>
                <w:top w:val="none" w:sz="0" w:space="0" w:color="auto"/>
                <w:left w:val="none" w:sz="0" w:space="0" w:color="auto"/>
                <w:bottom w:val="none" w:sz="0" w:space="0" w:color="auto"/>
                <w:right w:val="none" w:sz="0" w:space="0" w:color="auto"/>
              </w:divBdr>
            </w:div>
            <w:div w:id="2099712477">
              <w:marLeft w:val="0"/>
              <w:marRight w:val="0"/>
              <w:marTop w:val="0"/>
              <w:marBottom w:val="0"/>
              <w:divBdr>
                <w:top w:val="none" w:sz="0" w:space="0" w:color="auto"/>
                <w:left w:val="none" w:sz="0" w:space="0" w:color="auto"/>
                <w:bottom w:val="none" w:sz="0" w:space="0" w:color="auto"/>
                <w:right w:val="none" w:sz="0" w:space="0" w:color="auto"/>
              </w:divBdr>
            </w:div>
          </w:divsChild>
        </w:div>
        <w:div w:id="2059166536">
          <w:marLeft w:val="0"/>
          <w:marRight w:val="0"/>
          <w:marTop w:val="0"/>
          <w:marBottom w:val="0"/>
          <w:divBdr>
            <w:top w:val="none" w:sz="0" w:space="0" w:color="auto"/>
            <w:left w:val="none" w:sz="0" w:space="0" w:color="auto"/>
            <w:bottom w:val="none" w:sz="0" w:space="0" w:color="auto"/>
            <w:right w:val="none" w:sz="0" w:space="0" w:color="auto"/>
          </w:divBdr>
        </w:div>
        <w:div w:id="2067947068">
          <w:marLeft w:val="0"/>
          <w:marRight w:val="0"/>
          <w:marTop w:val="0"/>
          <w:marBottom w:val="0"/>
          <w:divBdr>
            <w:top w:val="none" w:sz="0" w:space="0" w:color="auto"/>
            <w:left w:val="none" w:sz="0" w:space="0" w:color="auto"/>
            <w:bottom w:val="none" w:sz="0" w:space="0" w:color="auto"/>
            <w:right w:val="none" w:sz="0" w:space="0" w:color="auto"/>
          </w:divBdr>
        </w:div>
        <w:div w:id="2071298036">
          <w:marLeft w:val="0"/>
          <w:marRight w:val="0"/>
          <w:marTop w:val="0"/>
          <w:marBottom w:val="0"/>
          <w:divBdr>
            <w:top w:val="none" w:sz="0" w:space="0" w:color="auto"/>
            <w:left w:val="none" w:sz="0" w:space="0" w:color="auto"/>
            <w:bottom w:val="none" w:sz="0" w:space="0" w:color="auto"/>
            <w:right w:val="none" w:sz="0" w:space="0" w:color="auto"/>
          </w:divBdr>
        </w:div>
        <w:div w:id="2115899019">
          <w:marLeft w:val="0"/>
          <w:marRight w:val="0"/>
          <w:marTop w:val="0"/>
          <w:marBottom w:val="0"/>
          <w:divBdr>
            <w:top w:val="none" w:sz="0" w:space="0" w:color="auto"/>
            <w:left w:val="none" w:sz="0" w:space="0" w:color="auto"/>
            <w:bottom w:val="none" w:sz="0" w:space="0" w:color="auto"/>
            <w:right w:val="none" w:sz="0" w:space="0" w:color="auto"/>
          </w:divBdr>
        </w:div>
        <w:div w:id="2135442928">
          <w:marLeft w:val="0"/>
          <w:marRight w:val="0"/>
          <w:marTop w:val="0"/>
          <w:marBottom w:val="0"/>
          <w:divBdr>
            <w:top w:val="none" w:sz="0" w:space="0" w:color="auto"/>
            <w:left w:val="none" w:sz="0" w:space="0" w:color="auto"/>
            <w:bottom w:val="none" w:sz="0" w:space="0" w:color="auto"/>
            <w:right w:val="none" w:sz="0" w:space="0" w:color="auto"/>
          </w:divBdr>
          <w:divsChild>
            <w:div w:id="487092197">
              <w:marLeft w:val="0"/>
              <w:marRight w:val="0"/>
              <w:marTop w:val="0"/>
              <w:marBottom w:val="0"/>
              <w:divBdr>
                <w:top w:val="none" w:sz="0" w:space="0" w:color="auto"/>
                <w:left w:val="none" w:sz="0" w:space="0" w:color="auto"/>
                <w:bottom w:val="none" w:sz="0" w:space="0" w:color="auto"/>
                <w:right w:val="none" w:sz="0" w:space="0" w:color="auto"/>
              </w:divBdr>
            </w:div>
            <w:div w:id="827207205">
              <w:marLeft w:val="0"/>
              <w:marRight w:val="0"/>
              <w:marTop w:val="0"/>
              <w:marBottom w:val="0"/>
              <w:divBdr>
                <w:top w:val="none" w:sz="0" w:space="0" w:color="auto"/>
                <w:left w:val="none" w:sz="0" w:space="0" w:color="auto"/>
                <w:bottom w:val="none" w:sz="0" w:space="0" w:color="auto"/>
                <w:right w:val="none" w:sz="0" w:space="0" w:color="auto"/>
              </w:divBdr>
            </w:div>
            <w:div w:id="1453012770">
              <w:marLeft w:val="0"/>
              <w:marRight w:val="0"/>
              <w:marTop w:val="0"/>
              <w:marBottom w:val="0"/>
              <w:divBdr>
                <w:top w:val="none" w:sz="0" w:space="0" w:color="auto"/>
                <w:left w:val="none" w:sz="0" w:space="0" w:color="auto"/>
                <w:bottom w:val="none" w:sz="0" w:space="0" w:color="auto"/>
                <w:right w:val="none" w:sz="0" w:space="0" w:color="auto"/>
              </w:divBdr>
            </w:div>
            <w:div w:id="1829443576">
              <w:marLeft w:val="0"/>
              <w:marRight w:val="0"/>
              <w:marTop w:val="0"/>
              <w:marBottom w:val="0"/>
              <w:divBdr>
                <w:top w:val="none" w:sz="0" w:space="0" w:color="auto"/>
                <w:left w:val="none" w:sz="0" w:space="0" w:color="auto"/>
                <w:bottom w:val="none" w:sz="0" w:space="0" w:color="auto"/>
                <w:right w:val="none" w:sz="0" w:space="0" w:color="auto"/>
              </w:divBdr>
            </w:div>
            <w:div w:id="20821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5759">
      <w:bodyDiv w:val="1"/>
      <w:marLeft w:val="0"/>
      <w:marRight w:val="0"/>
      <w:marTop w:val="0"/>
      <w:marBottom w:val="0"/>
      <w:divBdr>
        <w:top w:val="none" w:sz="0" w:space="0" w:color="auto"/>
        <w:left w:val="none" w:sz="0" w:space="0" w:color="auto"/>
        <w:bottom w:val="none" w:sz="0" w:space="0" w:color="auto"/>
        <w:right w:val="none" w:sz="0" w:space="0" w:color="auto"/>
      </w:divBdr>
      <w:divsChild>
        <w:div w:id="11731028">
          <w:marLeft w:val="0"/>
          <w:marRight w:val="0"/>
          <w:marTop w:val="0"/>
          <w:marBottom w:val="0"/>
          <w:divBdr>
            <w:top w:val="none" w:sz="0" w:space="0" w:color="auto"/>
            <w:left w:val="none" w:sz="0" w:space="0" w:color="auto"/>
            <w:bottom w:val="none" w:sz="0" w:space="0" w:color="auto"/>
            <w:right w:val="none" w:sz="0" w:space="0" w:color="auto"/>
          </w:divBdr>
        </w:div>
        <w:div w:id="24991006">
          <w:marLeft w:val="0"/>
          <w:marRight w:val="0"/>
          <w:marTop w:val="0"/>
          <w:marBottom w:val="0"/>
          <w:divBdr>
            <w:top w:val="none" w:sz="0" w:space="0" w:color="auto"/>
            <w:left w:val="none" w:sz="0" w:space="0" w:color="auto"/>
            <w:bottom w:val="none" w:sz="0" w:space="0" w:color="auto"/>
            <w:right w:val="none" w:sz="0" w:space="0" w:color="auto"/>
          </w:divBdr>
        </w:div>
        <w:div w:id="182937911">
          <w:marLeft w:val="0"/>
          <w:marRight w:val="0"/>
          <w:marTop w:val="0"/>
          <w:marBottom w:val="0"/>
          <w:divBdr>
            <w:top w:val="none" w:sz="0" w:space="0" w:color="auto"/>
            <w:left w:val="none" w:sz="0" w:space="0" w:color="auto"/>
            <w:bottom w:val="none" w:sz="0" w:space="0" w:color="auto"/>
            <w:right w:val="none" w:sz="0" w:space="0" w:color="auto"/>
          </w:divBdr>
        </w:div>
        <w:div w:id="991103420">
          <w:marLeft w:val="0"/>
          <w:marRight w:val="0"/>
          <w:marTop w:val="0"/>
          <w:marBottom w:val="0"/>
          <w:divBdr>
            <w:top w:val="none" w:sz="0" w:space="0" w:color="auto"/>
            <w:left w:val="none" w:sz="0" w:space="0" w:color="auto"/>
            <w:bottom w:val="none" w:sz="0" w:space="0" w:color="auto"/>
            <w:right w:val="none" w:sz="0" w:space="0" w:color="auto"/>
          </w:divBdr>
        </w:div>
        <w:div w:id="1580940235">
          <w:marLeft w:val="0"/>
          <w:marRight w:val="0"/>
          <w:marTop w:val="0"/>
          <w:marBottom w:val="0"/>
          <w:divBdr>
            <w:top w:val="none" w:sz="0" w:space="0" w:color="auto"/>
            <w:left w:val="none" w:sz="0" w:space="0" w:color="auto"/>
            <w:bottom w:val="none" w:sz="0" w:space="0" w:color="auto"/>
            <w:right w:val="none" w:sz="0" w:space="0" w:color="auto"/>
          </w:divBdr>
        </w:div>
        <w:div w:id="1809318750">
          <w:marLeft w:val="0"/>
          <w:marRight w:val="0"/>
          <w:marTop w:val="0"/>
          <w:marBottom w:val="0"/>
          <w:divBdr>
            <w:top w:val="none" w:sz="0" w:space="0" w:color="auto"/>
            <w:left w:val="none" w:sz="0" w:space="0" w:color="auto"/>
            <w:bottom w:val="none" w:sz="0" w:space="0" w:color="auto"/>
            <w:right w:val="none" w:sz="0" w:space="0" w:color="auto"/>
          </w:divBdr>
          <w:divsChild>
            <w:div w:id="1143279059">
              <w:marLeft w:val="-75"/>
              <w:marRight w:val="0"/>
              <w:marTop w:val="30"/>
              <w:marBottom w:val="30"/>
              <w:divBdr>
                <w:top w:val="none" w:sz="0" w:space="0" w:color="auto"/>
                <w:left w:val="none" w:sz="0" w:space="0" w:color="auto"/>
                <w:bottom w:val="none" w:sz="0" w:space="0" w:color="auto"/>
                <w:right w:val="none" w:sz="0" w:space="0" w:color="auto"/>
              </w:divBdr>
              <w:divsChild>
                <w:div w:id="5983795">
                  <w:marLeft w:val="0"/>
                  <w:marRight w:val="0"/>
                  <w:marTop w:val="0"/>
                  <w:marBottom w:val="0"/>
                  <w:divBdr>
                    <w:top w:val="none" w:sz="0" w:space="0" w:color="auto"/>
                    <w:left w:val="none" w:sz="0" w:space="0" w:color="auto"/>
                    <w:bottom w:val="none" w:sz="0" w:space="0" w:color="auto"/>
                    <w:right w:val="none" w:sz="0" w:space="0" w:color="auto"/>
                  </w:divBdr>
                  <w:divsChild>
                    <w:div w:id="2104255168">
                      <w:marLeft w:val="0"/>
                      <w:marRight w:val="0"/>
                      <w:marTop w:val="0"/>
                      <w:marBottom w:val="0"/>
                      <w:divBdr>
                        <w:top w:val="none" w:sz="0" w:space="0" w:color="auto"/>
                        <w:left w:val="none" w:sz="0" w:space="0" w:color="auto"/>
                        <w:bottom w:val="none" w:sz="0" w:space="0" w:color="auto"/>
                        <w:right w:val="none" w:sz="0" w:space="0" w:color="auto"/>
                      </w:divBdr>
                    </w:div>
                  </w:divsChild>
                </w:div>
                <w:div w:id="68310279">
                  <w:marLeft w:val="0"/>
                  <w:marRight w:val="0"/>
                  <w:marTop w:val="0"/>
                  <w:marBottom w:val="0"/>
                  <w:divBdr>
                    <w:top w:val="none" w:sz="0" w:space="0" w:color="auto"/>
                    <w:left w:val="none" w:sz="0" w:space="0" w:color="auto"/>
                    <w:bottom w:val="none" w:sz="0" w:space="0" w:color="auto"/>
                    <w:right w:val="none" w:sz="0" w:space="0" w:color="auto"/>
                  </w:divBdr>
                  <w:divsChild>
                    <w:div w:id="1444416593">
                      <w:marLeft w:val="0"/>
                      <w:marRight w:val="0"/>
                      <w:marTop w:val="0"/>
                      <w:marBottom w:val="0"/>
                      <w:divBdr>
                        <w:top w:val="none" w:sz="0" w:space="0" w:color="auto"/>
                        <w:left w:val="none" w:sz="0" w:space="0" w:color="auto"/>
                        <w:bottom w:val="none" w:sz="0" w:space="0" w:color="auto"/>
                        <w:right w:val="none" w:sz="0" w:space="0" w:color="auto"/>
                      </w:divBdr>
                    </w:div>
                  </w:divsChild>
                </w:div>
                <w:div w:id="222255184">
                  <w:marLeft w:val="0"/>
                  <w:marRight w:val="0"/>
                  <w:marTop w:val="0"/>
                  <w:marBottom w:val="0"/>
                  <w:divBdr>
                    <w:top w:val="none" w:sz="0" w:space="0" w:color="auto"/>
                    <w:left w:val="none" w:sz="0" w:space="0" w:color="auto"/>
                    <w:bottom w:val="none" w:sz="0" w:space="0" w:color="auto"/>
                    <w:right w:val="none" w:sz="0" w:space="0" w:color="auto"/>
                  </w:divBdr>
                  <w:divsChild>
                    <w:div w:id="416023819">
                      <w:marLeft w:val="0"/>
                      <w:marRight w:val="0"/>
                      <w:marTop w:val="0"/>
                      <w:marBottom w:val="0"/>
                      <w:divBdr>
                        <w:top w:val="none" w:sz="0" w:space="0" w:color="auto"/>
                        <w:left w:val="none" w:sz="0" w:space="0" w:color="auto"/>
                        <w:bottom w:val="none" w:sz="0" w:space="0" w:color="auto"/>
                        <w:right w:val="none" w:sz="0" w:space="0" w:color="auto"/>
                      </w:divBdr>
                    </w:div>
                  </w:divsChild>
                </w:div>
                <w:div w:id="242842199">
                  <w:marLeft w:val="0"/>
                  <w:marRight w:val="0"/>
                  <w:marTop w:val="0"/>
                  <w:marBottom w:val="0"/>
                  <w:divBdr>
                    <w:top w:val="none" w:sz="0" w:space="0" w:color="auto"/>
                    <w:left w:val="none" w:sz="0" w:space="0" w:color="auto"/>
                    <w:bottom w:val="none" w:sz="0" w:space="0" w:color="auto"/>
                    <w:right w:val="none" w:sz="0" w:space="0" w:color="auto"/>
                  </w:divBdr>
                  <w:divsChild>
                    <w:div w:id="1725372631">
                      <w:marLeft w:val="0"/>
                      <w:marRight w:val="0"/>
                      <w:marTop w:val="0"/>
                      <w:marBottom w:val="0"/>
                      <w:divBdr>
                        <w:top w:val="none" w:sz="0" w:space="0" w:color="auto"/>
                        <w:left w:val="none" w:sz="0" w:space="0" w:color="auto"/>
                        <w:bottom w:val="none" w:sz="0" w:space="0" w:color="auto"/>
                        <w:right w:val="none" w:sz="0" w:space="0" w:color="auto"/>
                      </w:divBdr>
                    </w:div>
                  </w:divsChild>
                </w:div>
                <w:div w:id="314798215">
                  <w:marLeft w:val="0"/>
                  <w:marRight w:val="0"/>
                  <w:marTop w:val="0"/>
                  <w:marBottom w:val="0"/>
                  <w:divBdr>
                    <w:top w:val="none" w:sz="0" w:space="0" w:color="auto"/>
                    <w:left w:val="none" w:sz="0" w:space="0" w:color="auto"/>
                    <w:bottom w:val="none" w:sz="0" w:space="0" w:color="auto"/>
                    <w:right w:val="none" w:sz="0" w:space="0" w:color="auto"/>
                  </w:divBdr>
                  <w:divsChild>
                    <w:div w:id="340085989">
                      <w:marLeft w:val="0"/>
                      <w:marRight w:val="0"/>
                      <w:marTop w:val="0"/>
                      <w:marBottom w:val="0"/>
                      <w:divBdr>
                        <w:top w:val="none" w:sz="0" w:space="0" w:color="auto"/>
                        <w:left w:val="none" w:sz="0" w:space="0" w:color="auto"/>
                        <w:bottom w:val="none" w:sz="0" w:space="0" w:color="auto"/>
                        <w:right w:val="none" w:sz="0" w:space="0" w:color="auto"/>
                      </w:divBdr>
                    </w:div>
                  </w:divsChild>
                </w:div>
                <w:div w:id="386492641">
                  <w:marLeft w:val="0"/>
                  <w:marRight w:val="0"/>
                  <w:marTop w:val="0"/>
                  <w:marBottom w:val="0"/>
                  <w:divBdr>
                    <w:top w:val="none" w:sz="0" w:space="0" w:color="auto"/>
                    <w:left w:val="none" w:sz="0" w:space="0" w:color="auto"/>
                    <w:bottom w:val="none" w:sz="0" w:space="0" w:color="auto"/>
                    <w:right w:val="none" w:sz="0" w:space="0" w:color="auto"/>
                  </w:divBdr>
                  <w:divsChild>
                    <w:div w:id="1577472570">
                      <w:marLeft w:val="0"/>
                      <w:marRight w:val="0"/>
                      <w:marTop w:val="0"/>
                      <w:marBottom w:val="0"/>
                      <w:divBdr>
                        <w:top w:val="none" w:sz="0" w:space="0" w:color="auto"/>
                        <w:left w:val="none" w:sz="0" w:space="0" w:color="auto"/>
                        <w:bottom w:val="none" w:sz="0" w:space="0" w:color="auto"/>
                        <w:right w:val="none" w:sz="0" w:space="0" w:color="auto"/>
                      </w:divBdr>
                    </w:div>
                  </w:divsChild>
                </w:div>
                <w:div w:id="405539166">
                  <w:marLeft w:val="0"/>
                  <w:marRight w:val="0"/>
                  <w:marTop w:val="0"/>
                  <w:marBottom w:val="0"/>
                  <w:divBdr>
                    <w:top w:val="none" w:sz="0" w:space="0" w:color="auto"/>
                    <w:left w:val="none" w:sz="0" w:space="0" w:color="auto"/>
                    <w:bottom w:val="none" w:sz="0" w:space="0" w:color="auto"/>
                    <w:right w:val="none" w:sz="0" w:space="0" w:color="auto"/>
                  </w:divBdr>
                  <w:divsChild>
                    <w:div w:id="47193788">
                      <w:marLeft w:val="0"/>
                      <w:marRight w:val="0"/>
                      <w:marTop w:val="0"/>
                      <w:marBottom w:val="0"/>
                      <w:divBdr>
                        <w:top w:val="none" w:sz="0" w:space="0" w:color="auto"/>
                        <w:left w:val="none" w:sz="0" w:space="0" w:color="auto"/>
                        <w:bottom w:val="none" w:sz="0" w:space="0" w:color="auto"/>
                        <w:right w:val="none" w:sz="0" w:space="0" w:color="auto"/>
                      </w:divBdr>
                    </w:div>
                  </w:divsChild>
                </w:div>
                <w:div w:id="408038952">
                  <w:marLeft w:val="0"/>
                  <w:marRight w:val="0"/>
                  <w:marTop w:val="0"/>
                  <w:marBottom w:val="0"/>
                  <w:divBdr>
                    <w:top w:val="none" w:sz="0" w:space="0" w:color="auto"/>
                    <w:left w:val="none" w:sz="0" w:space="0" w:color="auto"/>
                    <w:bottom w:val="none" w:sz="0" w:space="0" w:color="auto"/>
                    <w:right w:val="none" w:sz="0" w:space="0" w:color="auto"/>
                  </w:divBdr>
                  <w:divsChild>
                    <w:div w:id="15933630">
                      <w:marLeft w:val="0"/>
                      <w:marRight w:val="0"/>
                      <w:marTop w:val="0"/>
                      <w:marBottom w:val="0"/>
                      <w:divBdr>
                        <w:top w:val="none" w:sz="0" w:space="0" w:color="auto"/>
                        <w:left w:val="none" w:sz="0" w:space="0" w:color="auto"/>
                        <w:bottom w:val="none" w:sz="0" w:space="0" w:color="auto"/>
                        <w:right w:val="none" w:sz="0" w:space="0" w:color="auto"/>
                      </w:divBdr>
                    </w:div>
                  </w:divsChild>
                </w:div>
                <w:div w:id="419454355">
                  <w:marLeft w:val="0"/>
                  <w:marRight w:val="0"/>
                  <w:marTop w:val="0"/>
                  <w:marBottom w:val="0"/>
                  <w:divBdr>
                    <w:top w:val="none" w:sz="0" w:space="0" w:color="auto"/>
                    <w:left w:val="none" w:sz="0" w:space="0" w:color="auto"/>
                    <w:bottom w:val="none" w:sz="0" w:space="0" w:color="auto"/>
                    <w:right w:val="none" w:sz="0" w:space="0" w:color="auto"/>
                  </w:divBdr>
                  <w:divsChild>
                    <w:div w:id="1775251049">
                      <w:marLeft w:val="0"/>
                      <w:marRight w:val="0"/>
                      <w:marTop w:val="0"/>
                      <w:marBottom w:val="0"/>
                      <w:divBdr>
                        <w:top w:val="none" w:sz="0" w:space="0" w:color="auto"/>
                        <w:left w:val="none" w:sz="0" w:space="0" w:color="auto"/>
                        <w:bottom w:val="none" w:sz="0" w:space="0" w:color="auto"/>
                        <w:right w:val="none" w:sz="0" w:space="0" w:color="auto"/>
                      </w:divBdr>
                    </w:div>
                  </w:divsChild>
                </w:div>
                <w:div w:id="436100553">
                  <w:marLeft w:val="0"/>
                  <w:marRight w:val="0"/>
                  <w:marTop w:val="0"/>
                  <w:marBottom w:val="0"/>
                  <w:divBdr>
                    <w:top w:val="none" w:sz="0" w:space="0" w:color="auto"/>
                    <w:left w:val="none" w:sz="0" w:space="0" w:color="auto"/>
                    <w:bottom w:val="none" w:sz="0" w:space="0" w:color="auto"/>
                    <w:right w:val="none" w:sz="0" w:space="0" w:color="auto"/>
                  </w:divBdr>
                  <w:divsChild>
                    <w:div w:id="2066416858">
                      <w:marLeft w:val="0"/>
                      <w:marRight w:val="0"/>
                      <w:marTop w:val="0"/>
                      <w:marBottom w:val="0"/>
                      <w:divBdr>
                        <w:top w:val="none" w:sz="0" w:space="0" w:color="auto"/>
                        <w:left w:val="none" w:sz="0" w:space="0" w:color="auto"/>
                        <w:bottom w:val="none" w:sz="0" w:space="0" w:color="auto"/>
                        <w:right w:val="none" w:sz="0" w:space="0" w:color="auto"/>
                      </w:divBdr>
                    </w:div>
                  </w:divsChild>
                </w:div>
                <w:div w:id="441460784">
                  <w:marLeft w:val="0"/>
                  <w:marRight w:val="0"/>
                  <w:marTop w:val="0"/>
                  <w:marBottom w:val="0"/>
                  <w:divBdr>
                    <w:top w:val="none" w:sz="0" w:space="0" w:color="auto"/>
                    <w:left w:val="none" w:sz="0" w:space="0" w:color="auto"/>
                    <w:bottom w:val="none" w:sz="0" w:space="0" w:color="auto"/>
                    <w:right w:val="none" w:sz="0" w:space="0" w:color="auto"/>
                  </w:divBdr>
                  <w:divsChild>
                    <w:div w:id="1283804690">
                      <w:marLeft w:val="0"/>
                      <w:marRight w:val="0"/>
                      <w:marTop w:val="0"/>
                      <w:marBottom w:val="0"/>
                      <w:divBdr>
                        <w:top w:val="none" w:sz="0" w:space="0" w:color="auto"/>
                        <w:left w:val="none" w:sz="0" w:space="0" w:color="auto"/>
                        <w:bottom w:val="none" w:sz="0" w:space="0" w:color="auto"/>
                        <w:right w:val="none" w:sz="0" w:space="0" w:color="auto"/>
                      </w:divBdr>
                    </w:div>
                  </w:divsChild>
                </w:div>
                <w:div w:id="444933489">
                  <w:marLeft w:val="0"/>
                  <w:marRight w:val="0"/>
                  <w:marTop w:val="0"/>
                  <w:marBottom w:val="0"/>
                  <w:divBdr>
                    <w:top w:val="none" w:sz="0" w:space="0" w:color="auto"/>
                    <w:left w:val="none" w:sz="0" w:space="0" w:color="auto"/>
                    <w:bottom w:val="none" w:sz="0" w:space="0" w:color="auto"/>
                    <w:right w:val="none" w:sz="0" w:space="0" w:color="auto"/>
                  </w:divBdr>
                  <w:divsChild>
                    <w:div w:id="1469788077">
                      <w:marLeft w:val="0"/>
                      <w:marRight w:val="0"/>
                      <w:marTop w:val="0"/>
                      <w:marBottom w:val="0"/>
                      <w:divBdr>
                        <w:top w:val="none" w:sz="0" w:space="0" w:color="auto"/>
                        <w:left w:val="none" w:sz="0" w:space="0" w:color="auto"/>
                        <w:bottom w:val="none" w:sz="0" w:space="0" w:color="auto"/>
                        <w:right w:val="none" w:sz="0" w:space="0" w:color="auto"/>
                      </w:divBdr>
                    </w:div>
                  </w:divsChild>
                </w:div>
                <w:div w:id="448818993">
                  <w:marLeft w:val="0"/>
                  <w:marRight w:val="0"/>
                  <w:marTop w:val="0"/>
                  <w:marBottom w:val="0"/>
                  <w:divBdr>
                    <w:top w:val="none" w:sz="0" w:space="0" w:color="auto"/>
                    <w:left w:val="none" w:sz="0" w:space="0" w:color="auto"/>
                    <w:bottom w:val="none" w:sz="0" w:space="0" w:color="auto"/>
                    <w:right w:val="none" w:sz="0" w:space="0" w:color="auto"/>
                  </w:divBdr>
                  <w:divsChild>
                    <w:div w:id="373964271">
                      <w:marLeft w:val="0"/>
                      <w:marRight w:val="0"/>
                      <w:marTop w:val="0"/>
                      <w:marBottom w:val="0"/>
                      <w:divBdr>
                        <w:top w:val="none" w:sz="0" w:space="0" w:color="auto"/>
                        <w:left w:val="none" w:sz="0" w:space="0" w:color="auto"/>
                        <w:bottom w:val="none" w:sz="0" w:space="0" w:color="auto"/>
                        <w:right w:val="none" w:sz="0" w:space="0" w:color="auto"/>
                      </w:divBdr>
                    </w:div>
                  </w:divsChild>
                </w:div>
                <w:div w:id="456875061">
                  <w:marLeft w:val="0"/>
                  <w:marRight w:val="0"/>
                  <w:marTop w:val="0"/>
                  <w:marBottom w:val="0"/>
                  <w:divBdr>
                    <w:top w:val="none" w:sz="0" w:space="0" w:color="auto"/>
                    <w:left w:val="none" w:sz="0" w:space="0" w:color="auto"/>
                    <w:bottom w:val="none" w:sz="0" w:space="0" w:color="auto"/>
                    <w:right w:val="none" w:sz="0" w:space="0" w:color="auto"/>
                  </w:divBdr>
                  <w:divsChild>
                    <w:div w:id="1185629319">
                      <w:marLeft w:val="0"/>
                      <w:marRight w:val="0"/>
                      <w:marTop w:val="0"/>
                      <w:marBottom w:val="0"/>
                      <w:divBdr>
                        <w:top w:val="none" w:sz="0" w:space="0" w:color="auto"/>
                        <w:left w:val="none" w:sz="0" w:space="0" w:color="auto"/>
                        <w:bottom w:val="none" w:sz="0" w:space="0" w:color="auto"/>
                        <w:right w:val="none" w:sz="0" w:space="0" w:color="auto"/>
                      </w:divBdr>
                    </w:div>
                  </w:divsChild>
                </w:div>
                <w:div w:id="507140468">
                  <w:marLeft w:val="0"/>
                  <w:marRight w:val="0"/>
                  <w:marTop w:val="0"/>
                  <w:marBottom w:val="0"/>
                  <w:divBdr>
                    <w:top w:val="none" w:sz="0" w:space="0" w:color="auto"/>
                    <w:left w:val="none" w:sz="0" w:space="0" w:color="auto"/>
                    <w:bottom w:val="none" w:sz="0" w:space="0" w:color="auto"/>
                    <w:right w:val="none" w:sz="0" w:space="0" w:color="auto"/>
                  </w:divBdr>
                  <w:divsChild>
                    <w:div w:id="1830897830">
                      <w:marLeft w:val="0"/>
                      <w:marRight w:val="0"/>
                      <w:marTop w:val="0"/>
                      <w:marBottom w:val="0"/>
                      <w:divBdr>
                        <w:top w:val="none" w:sz="0" w:space="0" w:color="auto"/>
                        <w:left w:val="none" w:sz="0" w:space="0" w:color="auto"/>
                        <w:bottom w:val="none" w:sz="0" w:space="0" w:color="auto"/>
                        <w:right w:val="none" w:sz="0" w:space="0" w:color="auto"/>
                      </w:divBdr>
                    </w:div>
                  </w:divsChild>
                </w:div>
                <w:div w:id="520557932">
                  <w:marLeft w:val="0"/>
                  <w:marRight w:val="0"/>
                  <w:marTop w:val="0"/>
                  <w:marBottom w:val="0"/>
                  <w:divBdr>
                    <w:top w:val="none" w:sz="0" w:space="0" w:color="auto"/>
                    <w:left w:val="none" w:sz="0" w:space="0" w:color="auto"/>
                    <w:bottom w:val="none" w:sz="0" w:space="0" w:color="auto"/>
                    <w:right w:val="none" w:sz="0" w:space="0" w:color="auto"/>
                  </w:divBdr>
                  <w:divsChild>
                    <w:div w:id="835924252">
                      <w:marLeft w:val="0"/>
                      <w:marRight w:val="0"/>
                      <w:marTop w:val="0"/>
                      <w:marBottom w:val="0"/>
                      <w:divBdr>
                        <w:top w:val="none" w:sz="0" w:space="0" w:color="auto"/>
                        <w:left w:val="none" w:sz="0" w:space="0" w:color="auto"/>
                        <w:bottom w:val="none" w:sz="0" w:space="0" w:color="auto"/>
                        <w:right w:val="none" w:sz="0" w:space="0" w:color="auto"/>
                      </w:divBdr>
                    </w:div>
                  </w:divsChild>
                </w:div>
                <w:div w:id="549149818">
                  <w:marLeft w:val="0"/>
                  <w:marRight w:val="0"/>
                  <w:marTop w:val="0"/>
                  <w:marBottom w:val="0"/>
                  <w:divBdr>
                    <w:top w:val="none" w:sz="0" w:space="0" w:color="auto"/>
                    <w:left w:val="none" w:sz="0" w:space="0" w:color="auto"/>
                    <w:bottom w:val="none" w:sz="0" w:space="0" w:color="auto"/>
                    <w:right w:val="none" w:sz="0" w:space="0" w:color="auto"/>
                  </w:divBdr>
                  <w:divsChild>
                    <w:div w:id="1446122915">
                      <w:marLeft w:val="0"/>
                      <w:marRight w:val="0"/>
                      <w:marTop w:val="0"/>
                      <w:marBottom w:val="0"/>
                      <w:divBdr>
                        <w:top w:val="none" w:sz="0" w:space="0" w:color="auto"/>
                        <w:left w:val="none" w:sz="0" w:space="0" w:color="auto"/>
                        <w:bottom w:val="none" w:sz="0" w:space="0" w:color="auto"/>
                        <w:right w:val="none" w:sz="0" w:space="0" w:color="auto"/>
                      </w:divBdr>
                    </w:div>
                  </w:divsChild>
                </w:div>
                <w:div w:id="572355203">
                  <w:marLeft w:val="0"/>
                  <w:marRight w:val="0"/>
                  <w:marTop w:val="0"/>
                  <w:marBottom w:val="0"/>
                  <w:divBdr>
                    <w:top w:val="none" w:sz="0" w:space="0" w:color="auto"/>
                    <w:left w:val="none" w:sz="0" w:space="0" w:color="auto"/>
                    <w:bottom w:val="none" w:sz="0" w:space="0" w:color="auto"/>
                    <w:right w:val="none" w:sz="0" w:space="0" w:color="auto"/>
                  </w:divBdr>
                  <w:divsChild>
                    <w:div w:id="1121800409">
                      <w:marLeft w:val="0"/>
                      <w:marRight w:val="0"/>
                      <w:marTop w:val="0"/>
                      <w:marBottom w:val="0"/>
                      <w:divBdr>
                        <w:top w:val="none" w:sz="0" w:space="0" w:color="auto"/>
                        <w:left w:val="none" w:sz="0" w:space="0" w:color="auto"/>
                        <w:bottom w:val="none" w:sz="0" w:space="0" w:color="auto"/>
                        <w:right w:val="none" w:sz="0" w:space="0" w:color="auto"/>
                      </w:divBdr>
                    </w:div>
                  </w:divsChild>
                </w:div>
                <w:div w:id="579750749">
                  <w:marLeft w:val="0"/>
                  <w:marRight w:val="0"/>
                  <w:marTop w:val="0"/>
                  <w:marBottom w:val="0"/>
                  <w:divBdr>
                    <w:top w:val="none" w:sz="0" w:space="0" w:color="auto"/>
                    <w:left w:val="none" w:sz="0" w:space="0" w:color="auto"/>
                    <w:bottom w:val="none" w:sz="0" w:space="0" w:color="auto"/>
                    <w:right w:val="none" w:sz="0" w:space="0" w:color="auto"/>
                  </w:divBdr>
                  <w:divsChild>
                    <w:div w:id="786705522">
                      <w:marLeft w:val="0"/>
                      <w:marRight w:val="0"/>
                      <w:marTop w:val="0"/>
                      <w:marBottom w:val="0"/>
                      <w:divBdr>
                        <w:top w:val="none" w:sz="0" w:space="0" w:color="auto"/>
                        <w:left w:val="none" w:sz="0" w:space="0" w:color="auto"/>
                        <w:bottom w:val="none" w:sz="0" w:space="0" w:color="auto"/>
                        <w:right w:val="none" w:sz="0" w:space="0" w:color="auto"/>
                      </w:divBdr>
                    </w:div>
                  </w:divsChild>
                </w:div>
                <w:div w:id="654380850">
                  <w:marLeft w:val="0"/>
                  <w:marRight w:val="0"/>
                  <w:marTop w:val="0"/>
                  <w:marBottom w:val="0"/>
                  <w:divBdr>
                    <w:top w:val="none" w:sz="0" w:space="0" w:color="auto"/>
                    <w:left w:val="none" w:sz="0" w:space="0" w:color="auto"/>
                    <w:bottom w:val="none" w:sz="0" w:space="0" w:color="auto"/>
                    <w:right w:val="none" w:sz="0" w:space="0" w:color="auto"/>
                  </w:divBdr>
                  <w:divsChild>
                    <w:div w:id="1628971565">
                      <w:marLeft w:val="0"/>
                      <w:marRight w:val="0"/>
                      <w:marTop w:val="0"/>
                      <w:marBottom w:val="0"/>
                      <w:divBdr>
                        <w:top w:val="none" w:sz="0" w:space="0" w:color="auto"/>
                        <w:left w:val="none" w:sz="0" w:space="0" w:color="auto"/>
                        <w:bottom w:val="none" w:sz="0" w:space="0" w:color="auto"/>
                        <w:right w:val="none" w:sz="0" w:space="0" w:color="auto"/>
                      </w:divBdr>
                    </w:div>
                  </w:divsChild>
                </w:div>
                <w:div w:id="659619880">
                  <w:marLeft w:val="0"/>
                  <w:marRight w:val="0"/>
                  <w:marTop w:val="0"/>
                  <w:marBottom w:val="0"/>
                  <w:divBdr>
                    <w:top w:val="none" w:sz="0" w:space="0" w:color="auto"/>
                    <w:left w:val="none" w:sz="0" w:space="0" w:color="auto"/>
                    <w:bottom w:val="none" w:sz="0" w:space="0" w:color="auto"/>
                    <w:right w:val="none" w:sz="0" w:space="0" w:color="auto"/>
                  </w:divBdr>
                  <w:divsChild>
                    <w:div w:id="494027605">
                      <w:marLeft w:val="0"/>
                      <w:marRight w:val="0"/>
                      <w:marTop w:val="0"/>
                      <w:marBottom w:val="0"/>
                      <w:divBdr>
                        <w:top w:val="none" w:sz="0" w:space="0" w:color="auto"/>
                        <w:left w:val="none" w:sz="0" w:space="0" w:color="auto"/>
                        <w:bottom w:val="none" w:sz="0" w:space="0" w:color="auto"/>
                        <w:right w:val="none" w:sz="0" w:space="0" w:color="auto"/>
                      </w:divBdr>
                    </w:div>
                  </w:divsChild>
                </w:div>
                <w:div w:id="670261662">
                  <w:marLeft w:val="0"/>
                  <w:marRight w:val="0"/>
                  <w:marTop w:val="0"/>
                  <w:marBottom w:val="0"/>
                  <w:divBdr>
                    <w:top w:val="none" w:sz="0" w:space="0" w:color="auto"/>
                    <w:left w:val="none" w:sz="0" w:space="0" w:color="auto"/>
                    <w:bottom w:val="none" w:sz="0" w:space="0" w:color="auto"/>
                    <w:right w:val="none" w:sz="0" w:space="0" w:color="auto"/>
                  </w:divBdr>
                  <w:divsChild>
                    <w:div w:id="1695420982">
                      <w:marLeft w:val="0"/>
                      <w:marRight w:val="0"/>
                      <w:marTop w:val="0"/>
                      <w:marBottom w:val="0"/>
                      <w:divBdr>
                        <w:top w:val="none" w:sz="0" w:space="0" w:color="auto"/>
                        <w:left w:val="none" w:sz="0" w:space="0" w:color="auto"/>
                        <w:bottom w:val="none" w:sz="0" w:space="0" w:color="auto"/>
                        <w:right w:val="none" w:sz="0" w:space="0" w:color="auto"/>
                      </w:divBdr>
                    </w:div>
                  </w:divsChild>
                </w:div>
                <w:div w:id="705759412">
                  <w:marLeft w:val="0"/>
                  <w:marRight w:val="0"/>
                  <w:marTop w:val="0"/>
                  <w:marBottom w:val="0"/>
                  <w:divBdr>
                    <w:top w:val="none" w:sz="0" w:space="0" w:color="auto"/>
                    <w:left w:val="none" w:sz="0" w:space="0" w:color="auto"/>
                    <w:bottom w:val="none" w:sz="0" w:space="0" w:color="auto"/>
                    <w:right w:val="none" w:sz="0" w:space="0" w:color="auto"/>
                  </w:divBdr>
                  <w:divsChild>
                    <w:div w:id="128476058">
                      <w:marLeft w:val="0"/>
                      <w:marRight w:val="0"/>
                      <w:marTop w:val="0"/>
                      <w:marBottom w:val="0"/>
                      <w:divBdr>
                        <w:top w:val="none" w:sz="0" w:space="0" w:color="auto"/>
                        <w:left w:val="none" w:sz="0" w:space="0" w:color="auto"/>
                        <w:bottom w:val="none" w:sz="0" w:space="0" w:color="auto"/>
                        <w:right w:val="none" w:sz="0" w:space="0" w:color="auto"/>
                      </w:divBdr>
                    </w:div>
                  </w:divsChild>
                </w:div>
                <w:div w:id="729767893">
                  <w:marLeft w:val="0"/>
                  <w:marRight w:val="0"/>
                  <w:marTop w:val="0"/>
                  <w:marBottom w:val="0"/>
                  <w:divBdr>
                    <w:top w:val="none" w:sz="0" w:space="0" w:color="auto"/>
                    <w:left w:val="none" w:sz="0" w:space="0" w:color="auto"/>
                    <w:bottom w:val="none" w:sz="0" w:space="0" w:color="auto"/>
                    <w:right w:val="none" w:sz="0" w:space="0" w:color="auto"/>
                  </w:divBdr>
                  <w:divsChild>
                    <w:div w:id="1708338624">
                      <w:marLeft w:val="0"/>
                      <w:marRight w:val="0"/>
                      <w:marTop w:val="0"/>
                      <w:marBottom w:val="0"/>
                      <w:divBdr>
                        <w:top w:val="none" w:sz="0" w:space="0" w:color="auto"/>
                        <w:left w:val="none" w:sz="0" w:space="0" w:color="auto"/>
                        <w:bottom w:val="none" w:sz="0" w:space="0" w:color="auto"/>
                        <w:right w:val="none" w:sz="0" w:space="0" w:color="auto"/>
                      </w:divBdr>
                    </w:div>
                  </w:divsChild>
                </w:div>
                <w:div w:id="753165650">
                  <w:marLeft w:val="0"/>
                  <w:marRight w:val="0"/>
                  <w:marTop w:val="0"/>
                  <w:marBottom w:val="0"/>
                  <w:divBdr>
                    <w:top w:val="none" w:sz="0" w:space="0" w:color="auto"/>
                    <w:left w:val="none" w:sz="0" w:space="0" w:color="auto"/>
                    <w:bottom w:val="none" w:sz="0" w:space="0" w:color="auto"/>
                    <w:right w:val="none" w:sz="0" w:space="0" w:color="auto"/>
                  </w:divBdr>
                  <w:divsChild>
                    <w:div w:id="371882257">
                      <w:marLeft w:val="0"/>
                      <w:marRight w:val="0"/>
                      <w:marTop w:val="0"/>
                      <w:marBottom w:val="0"/>
                      <w:divBdr>
                        <w:top w:val="none" w:sz="0" w:space="0" w:color="auto"/>
                        <w:left w:val="none" w:sz="0" w:space="0" w:color="auto"/>
                        <w:bottom w:val="none" w:sz="0" w:space="0" w:color="auto"/>
                        <w:right w:val="none" w:sz="0" w:space="0" w:color="auto"/>
                      </w:divBdr>
                    </w:div>
                  </w:divsChild>
                </w:div>
                <w:div w:id="789474956">
                  <w:marLeft w:val="0"/>
                  <w:marRight w:val="0"/>
                  <w:marTop w:val="0"/>
                  <w:marBottom w:val="0"/>
                  <w:divBdr>
                    <w:top w:val="none" w:sz="0" w:space="0" w:color="auto"/>
                    <w:left w:val="none" w:sz="0" w:space="0" w:color="auto"/>
                    <w:bottom w:val="none" w:sz="0" w:space="0" w:color="auto"/>
                    <w:right w:val="none" w:sz="0" w:space="0" w:color="auto"/>
                  </w:divBdr>
                  <w:divsChild>
                    <w:div w:id="884877146">
                      <w:marLeft w:val="0"/>
                      <w:marRight w:val="0"/>
                      <w:marTop w:val="0"/>
                      <w:marBottom w:val="0"/>
                      <w:divBdr>
                        <w:top w:val="none" w:sz="0" w:space="0" w:color="auto"/>
                        <w:left w:val="none" w:sz="0" w:space="0" w:color="auto"/>
                        <w:bottom w:val="none" w:sz="0" w:space="0" w:color="auto"/>
                        <w:right w:val="none" w:sz="0" w:space="0" w:color="auto"/>
                      </w:divBdr>
                    </w:div>
                  </w:divsChild>
                </w:div>
                <w:div w:id="799495197">
                  <w:marLeft w:val="0"/>
                  <w:marRight w:val="0"/>
                  <w:marTop w:val="0"/>
                  <w:marBottom w:val="0"/>
                  <w:divBdr>
                    <w:top w:val="none" w:sz="0" w:space="0" w:color="auto"/>
                    <w:left w:val="none" w:sz="0" w:space="0" w:color="auto"/>
                    <w:bottom w:val="none" w:sz="0" w:space="0" w:color="auto"/>
                    <w:right w:val="none" w:sz="0" w:space="0" w:color="auto"/>
                  </w:divBdr>
                  <w:divsChild>
                    <w:div w:id="1187253407">
                      <w:marLeft w:val="0"/>
                      <w:marRight w:val="0"/>
                      <w:marTop w:val="0"/>
                      <w:marBottom w:val="0"/>
                      <w:divBdr>
                        <w:top w:val="none" w:sz="0" w:space="0" w:color="auto"/>
                        <w:left w:val="none" w:sz="0" w:space="0" w:color="auto"/>
                        <w:bottom w:val="none" w:sz="0" w:space="0" w:color="auto"/>
                        <w:right w:val="none" w:sz="0" w:space="0" w:color="auto"/>
                      </w:divBdr>
                    </w:div>
                  </w:divsChild>
                </w:div>
                <w:div w:id="841553881">
                  <w:marLeft w:val="0"/>
                  <w:marRight w:val="0"/>
                  <w:marTop w:val="0"/>
                  <w:marBottom w:val="0"/>
                  <w:divBdr>
                    <w:top w:val="none" w:sz="0" w:space="0" w:color="auto"/>
                    <w:left w:val="none" w:sz="0" w:space="0" w:color="auto"/>
                    <w:bottom w:val="none" w:sz="0" w:space="0" w:color="auto"/>
                    <w:right w:val="none" w:sz="0" w:space="0" w:color="auto"/>
                  </w:divBdr>
                  <w:divsChild>
                    <w:div w:id="1634672273">
                      <w:marLeft w:val="0"/>
                      <w:marRight w:val="0"/>
                      <w:marTop w:val="0"/>
                      <w:marBottom w:val="0"/>
                      <w:divBdr>
                        <w:top w:val="none" w:sz="0" w:space="0" w:color="auto"/>
                        <w:left w:val="none" w:sz="0" w:space="0" w:color="auto"/>
                        <w:bottom w:val="none" w:sz="0" w:space="0" w:color="auto"/>
                        <w:right w:val="none" w:sz="0" w:space="0" w:color="auto"/>
                      </w:divBdr>
                    </w:div>
                  </w:divsChild>
                </w:div>
                <w:div w:id="853112101">
                  <w:marLeft w:val="0"/>
                  <w:marRight w:val="0"/>
                  <w:marTop w:val="0"/>
                  <w:marBottom w:val="0"/>
                  <w:divBdr>
                    <w:top w:val="none" w:sz="0" w:space="0" w:color="auto"/>
                    <w:left w:val="none" w:sz="0" w:space="0" w:color="auto"/>
                    <w:bottom w:val="none" w:sz="0" w:space="0" w:color="auto"/>
                    <w:right w:val="none" w:sz="0" w:space="0" w:color="auto"/>
                  </w:divBdr>
                  <w:divsChild>
                    <w:div w:id="157575003">
                      <w:marLeft w:val="0"/>
                      <w:marRight w:val="0"/>
                      <w:marTop w:val="0"/>
                      <w:marBottom w:val="0"/>
                      <w:divBdr>
                        <w:top w:val="none" w:sz="0" w:space="0" w:color="auto"/>
                        <w:left w:val="none" w:sz="0" w:space="0" w:color="auto"/>
                        <w:bottom w:val="none" w:sz="0" w:space="0" w:color="auto"/>
                        <w:right w:val="none" w:sz="0" w:space="0" w:color="auto"/>
                      </w:divBdr>
                    </w:div>
                  </w:divsChild>
                </w:div>
                <w:div w:id="859047323">
                  <w:marLeft w:val="0"/>
                  <w:marRight w:val="0"/>
                  <w:marTop w:val="0"/>
                  <w:marBottom w:val="0"/>
                  <w:divBdr>
                    <w:top w:val="none" w:sz="0" w:space="0" w:color="auto"/>
                    <w:left w:val="none" w:sz="0" w:space="0" w:color="auto"/>
                    <w:bottom w:val="none" w:sz="0" w:space="0" w:color="auto"/>
                    <w:right w:val="none" w:sz="0" w:space="0" w:color="auto"/>
                  </w:divBdr>
                  <w:divsChild>
                    <w:div w:id="1512337597">
                      <w:marLeft w:val="0"/>
                      <w:marRight w:val="0"/>
                      <w:marTop w:val="0"/>
                      <w:marBottom w:val="0"/>
                      <w:divBdr>
                        <w:top w:val="none" w:sz="0" w:space="0" w:color="auto"/>
                        <w:left w:val="none" w:sz="0" w:space="0" w:color="auto"/>
                        <w:bottom w:val="none" w:sz="0" w:space="0" w:color="auto"/>
                        <w:right w:val="none" w:sz="0" w:space="0" w:color="auto"/>
                      </w:divBdr>
                    </w:div>
                  </w:divsChild>
                </w:div>
                <w:div w:id="864095708">
                  <w:marLeft w:val="0"/>
                  <w:marRight w:val="0"/>
                  <w:marTop w:val="0"/>
                  <w:marBottom w:val="0"/>
                  <w:divBdr>
                    <w:top w:val="none" w:sz="0" w:space="0" w:color="auto"/>
                    <w:left w:val="none" w:sz="0" w:space="0" w:color="auto"/>
                    <w:bottom w:val="none" w:sz="0" w:space="0" w:color="auto"/>
                    <w:right w:val="none" w:sz="0" w:space="0" w:color="auto"/>
                  </w:divBdr>
                  <w:divsChild>
                    <w:div w:id="1826819638">
                      <w:marLeft w:val="0"/>
                      <w:marRight w:val="0"/>
                      <w:marTop w:val="0"/>
                      <w:marBottom w:val="0"/>
                      <w:divBdr>
                        <w:top w:val="none" w:sz="0" w:space="0" w:color="auto"/>
                        <w:left w:val="none" w:sz="0" w:space="0" w:color="auto"/>
                        <w:bottom w:val="none" w:sz="0" w:space="0" w:color="auto"/>
                        <w:right w:val="none" w:sz="0" w:space="0" w:color="auto"/>
                      </w:divBdr>
                    </w:div>
                  </w:divsChild>
                </w:div>
                <w:div w:id="867378748">
                  <w:marLeft w:val="0"/>
                  <w:marRight w:val="0"/>
                  <w:marTop w:val="0"/>
                  <w:marBottom w:val="0"/>
                  <w:divBdr>
                    <w:top w:val="none" w:sz="0" w:space="0" w:color="auto"/>
                    <w:left w:val="none" w:sz="0" w:space="0" w:color="auto"/>
                    <w:bottom w:val="none" w:sz="0" w:space="0" w:color="auto"/>
                    <w:right w:val="none" w:sz="0" w:space="0" w:color="auto"/>
                  </w:divBdr>
                  <w:divsChild>
                    <w:div w:id="979850204">
                      <w:marLeft w:val="0"/>
                      <w:marRight w:val="0"/>
                      <w:marTop w:val="0"/>
                      <w:marBottom w:val="0"/>
                      <w:divBdr>
                        <w:top w:val="none" w:sz="0" w:space="0" w:color="auto"/>
                        <w:left w:val="none" w:sz="0" w:space="0" w:color="auto"/>
                        <w:bottom w:val="none" w:sz="0" w:space="0" w:color="auto"/>
                        <w:right w:val="none" w:sz="0" w:space="0" w:color="auto"/>
                      </w:divBdr>
                    </w:div>
                  </w:divsChild>
                </w:div>
                <w:div w:id="895507159">
                  <w:marLeft w:val="0"/>
                  <w:marRight w:val="0"/>
                  <w:marTop w:val="0"/>
                  <w:marBottom w:val="0"/>
                  <w:divBdr>
                    <w:top w:val="none" w:sz="0" w:space="0" w:color="auto"/>
                    <w:left w:val="none" w:sz="0" w:space="0" w:color="auto"/>
                    <w:bottom w:val="none" w:sz="0" w:space="0" w:color="auto"/>
                    <w:right w:val="none" w:sz="0" w:space="0" w:color="auto"/>
                  </w:divBdr>
                  <w:divsChild>
                    <w:div w:id="1243681231">
                      <w:marLeft w:val="0"/>
                      <w:marRight w:val="0"/>
                      <w:marTop w:val="0"/>
                      <w:marBottom w:val="0"/>
                      <w:divBdr>
                        <w:top w:val="none" w:sz="0" w:space="0" w:color="auto"/>
                        <w:left w:val="none" w:sz="0" w:space="0" w:color="auto"/>
                        <w:bottom w:val="none" w:sz="0" w:space="0" w:color="auto"/>
                        <w:right w:val="none" w:sz="0" w:space="0" w:color="auto"/>
                      </w:divBdr>
                    </w:div>
                  </w:divsChild>
                </w:div>
                <w:div w:id="914051239">
                  <w:marLeft w:val="0"/>
                  <w:marRight w:val="0"/>
                  <w:marTop w:val="0"/>
                  <w:marBottom w:val="0"/>
                  <w:divBdr>
                    <w:top w:val="none" w:sz="0" w:space="0" w:color="auto"/>
                    <w:left w:val="none" w:sz="0" w:space="0" w:color="auto"/>
                    <w:bottom w:val="none" w:sz="0" w:space="0" w:color="auto"/>
                    <w:right w:val="none" w:sz="0" w:space="0" w:color="auto"/>
                  </w:divBdr>
                  <w:divsChild>
                    <w:div w:id="285432252">
                      <w:marLeft w:val="0"/>
                      <w:marRight w:val="0"/>
                      <w:marTop w:val="0"/>
                      <w:marBottom w:val="0"/>
                      <w:divBdr>
                        <w:top w:val="none" w:sz="0" w:space="0" w:color="auto"/>
                        <w:left w:val="none" w:sz="0" w:space="0" w:color="auto"/>
                        <w:bottom w:val="none" w:sz="0" w:space="0" w:color="auto"/>
                        <w:right w:val="none" w:sz="0" w:space="0" w:color="auto"/>
                      </w:divBdr>
                    </w:div>
                  </w:divsChild>
                </w:div>
                <w:div w:id="920725204">
                  <w:marLeft w:val="0"/>
                  <w:marRight w:val="0"/>
                  <w:marTop w:val="0"/>
                  <w:marBottom w:val="0"/>
                  <w:divBdr>
                    <w:top w:val="none" w:sz="0" w:space="0" w:color="auto"/>
                    <w:left w:val="none" w:sz="0" w:space="0" w:color="auto"/>
                    <w:bottom w:val="none" w:sz="0" w:space="0" w:color="auto"/>
                    <w:right w:val="none" w:sz="0" w:space="0" w:color="auto"/>
                  </w:divBdr>
                  <w:divsChild>
                    <w:div w:id="1394238903">
                      <w:marLeft w:val="0"/>
                      <w:marRight w:val="0"/>
                      <w:marTop w:val="0"/>
                      <w:marBottom w:val="0"/>
                      <w:divBdr>
                        <w:top w:val="none" w:sz="0" w:space="0" w:color="auto"/>
                        <w:left w:val="none" w:sz="0" w:space="0" w:color="auto"/>
                        <w:bottom w:val="none" w:sz="0" w:space="0" w:color="auto"/>
                        <w:right w:val="none" w:sz="0" w:space="0" w:color="auto"/>
                      </w:divBdr>
                    </w:div>
                  </w:divsChild>
                </w:div>
                <w:div w:id="938872751">
                  <w:marLeft w:val="0"/>
                  <w:marRight w:val="0"/>
                  <w:marTop w:val="0"/>
                  <w:marBottom w:val="0"/>
                  <w:divBdr>
                    <w:top w:val="none" w:sz="0" w:space="0" w:color="auto"/>
                    <w:left w:val="none" w:sz="0" w:space="0" w:color="auto"/>
                    <w:bottom w:val="none" w:sz="0" w:space="0" w:color="auto"/>
                    <w:right w:val="none" w:sz="0" w:space="0" w:color="auto"/>
                  </w:divBdr>
                  <w:divsChild>
                    <w:div w:id="1222791592">
                      <w:marLeft w:val="0"/>
                      <w:marRight w:val="0"/>
                      <w:marTop w:val="0"/>
                      <w:marBottom w:val="0"/>
                      <w:divBdr>
                        <w:top w:val="none" w:sz="0" w:space="0" w:color="auto"/>
                        <w:left w:val="none" w:sz="0" w:space="0" w:color="auto"/>
                        <w:bottom w:val="none" w:sz="0" w:space="0" w:color="auto"/>
                        <w:right w:val="none" w:sz="0" w:space="0" w:color="auto"/>
                      </w:divBdr>
                    </w:div>
                  </w:divsChild>
                </w:div>
                <w:div w:id="953905682">
                  <w:marLeft w:val="0"/>
                  <w:marRight w:val="0"/>
                  <w:marTop w:val="0"/>
                  <w:marBottom w:val="0"/>
                  <w:divBdr>
                    <w:top w:val="none" w:sz="0" w:space="0" w:color="auto"/>
                    <w:left w:val="none" w:sz="0" w:space="0" w:color="auto"/>
                    <w:bottom w:val="none" w:sz="0" w:space="0" w:color="auto"/>
                    <w:right w:val="none" w:sz="0" w:space="0" w:color="auto"/>
                  </w:divBdr>
                  <w:divsChild>
                    <w:div w:id="629747396">
                      <w:marLeft w:val="0"/>
                      <w:marRight w:val="0"/>
                      <w:marTop w:val="0"/>
                      <w:marBottom w:val="0"/>
                      <w:divBdr>
                        <w:top w:val="none" w:sz="0" w:space="0" w:color="auto"/>
                        <w:left w:val="none" w:sz="0" w:space="0" w:color="auto"/>
                        <w:bottom w:val="none" w:sz="0" w:space="0" w:color="auto"/>
                        <w:right w:val="none" w:sz="0" w:space="0" w:color="auto"/>
                      </w:divBdr>
                    </w:div>
                  </w:divsChild>
                </w:div>
                <w:div w:id="970751827">
                  <w:marLeft w:val="0"/>
                  <w:marRight w:val="0"/>
                  <w:marTop w:val="0"/>
                  <w:marBottom w:val="0"/>
                  <w:divBdr>
                    <w:top w:val="none" w:sz="0" w:space="0" w:color="auto"/>
                    <w:left w:val="none" w:sz="0" w:space="0" w:color="auto"/>
                    <w:bottom w:val="none" w:sz="0" w:space="0" w:color="auto"/>
                    <w:right w:val="none" w:sz="0" w:space="0" w:color="auto"/>
                  </w:divBdr>
                  <w:divsChild>
                    <w:div w:id="2078897312">
                      <w:marLeft w:val="0"/>
                      <w:marRight w:val="0"/>
                      <w:marTop w:val="0"/>
                      <w:marBottom w:val="0"/>
                      <w:divBdr>
                        <w:top w:val="none" w:sz="0" w:space="0" w:color="auto"/>
                        <w:left w:val="none" w:sz="0" w:space="0" w:color="auto"/>
                        <w:bottom w:val="none" w:sz="0" w:space="0" w:color="auto"/>
                        <w:right w:val="none" w:sz="0" w:space="0" w:color="auto"/>
                      </w:divBdr>
                    </w:div>
                  </w:divsChild>
                </w:div>
                <w:div w:id="1031035392">
                  <w:marLeft w:val="0"/>
                  <w:marRight w:val="0"/>
                  <w:marTop w:val="0"/>
                  <w:marBottom w:val="0"/>
                  <w:divBdr>
                    <w:top w:val="none" w:sz="0" w:space="0" w:color="auto"/>
                    <w:left w:val="none" w:sz="0" w:space="0" w:color="auto"/>
                    <w:bottom w:val="none" w:sz="0" w:space="0" w:color="auto"/>
                    <w:right w:val="none" w:sz="0" w:space="0" w:color="auto"/>
                  </w:divBdr>
                  <w:divsChild>
                    <w:div w:id="1255817382">
                      <w:marLeft w:val="0"/>
                      <w:marRight w:val="0"/>
                      <w:marTop w:val="0"/>
                      <w:marBottom w:val="0"/>
                      <w:divBdr>
                        <w:top w:val="none" w:sz="0" w:space="0" w:color="auto"/>
                        <w:left w:val="none" w:sz="0" w:space="0" w:color="auto"/>
                        <w:bottom w:val="none" w:sz="0" w:space="0" w:color="auto"/>
                        <w:right w:val="none" w:sz="0" w:space="0" w:color="auto"/>
                      </w:divBdr>
                    </w:div>
                  </w:divsChild>
                </w:div>
                <w:div w:id="1046610968">
                  <w:marLeft w:val="0"/>
                  <w:marRight w:val="0"/>
                  <w:marTop w:val="0"/>
                  <w:marBottom w:val="0"/>
                  <w:divBdr>
                    <w:top w:val="none" w:sz="0" w:space="0" w:color="auto"/>
                    <w:left w:val="none" w:sz="0" w:space="0" w:color="auto"/>
                    <w:bottom w:val="none" w:sz="0" w:space="0" w:color="auto"/>
                    <w:right w:val="none" w:sz="0" w:space="0" w:color="auto"/>
                  </w:divBdr>
                  <w:divsChild>
                    <w:div w:id="1794473601">
                      <w:marLeft w:val="0"/>
                      <w:marRight w:val="0"/>
                      <w:marTop w:val="0"/>
                      <w:marBottom w:val="0"/>
                      <w:divBdr>
                        <w:top w:val="none" w:sz="0" w:space="0" w:color="auto"/>
                        <w:left w:val="none" w:sz="0" w:space="0" w:color="auto"/>
                        <w:bottom w:val="none" w:sz="0" w:space="0" w:color="auto"/>
                        <w:right w:val="none" w:sz="0" w:space="0" w:color="auto"/>
                      </w:divBdr>
                    </w:div>
                  </w:divsChild>
                </w:div>
                <w:div w:id="1123037405">
                  <w:marLeft w:val="0"/>
                  <w:marRight w:val="0"/>
                  <w:marTop w:val="0"/>
                  <w:marBottom w:val="0"/>
                  <w:divBdr>
                    <w:top w:val="none" w:sz="0" w:space="0" w:color="auto"/>
                    <w:left w:val="none" w:sz="0" w:space="0" w:color="auto"/>
                    <w:bottom w:val="none" w:sz="0" w:space="0" w:color="auto"/>
                    <w:right w:val="none" w:sz="0" w:space="0" w:color="auto"/>
                  </w:divBdr>
                  <w:divsChild>
                    <w:div w:id="290330587">
                      <w:marLeft w:val="0"/>
                      <w:marRight w:val="0"/>
                      <w:marTop w:val="0"/>
                      <w:marBottom w:val="0"/>
                      <w:divBdr>
                        <w:top w:val="none" w:sz="0" w:space="0" w:color="auto"/>
                        <w:left w:val="none" w:sz="0" w:space="0" w:color="auto"/>
                        <w:bottom w:val="none" w:sz="0" w:space="0" w:color="auto"/>
                        <w:right w:val="none" w:sz="0" w:space="0" w:color="auto"/>
                      </w:divBdr>
                    </w:div>
                  </w:divsChild>
                </w:div>
                <w:div w:id="1130439338">
                  <w:marLeft w:val="0"/>
                  <w:marRight w:val="0"/>
                  <w:marTop w:val="0"/>
                  <w:marBottom w:val="0"/>
                  <w:divBdr>
                    <w:top w:val="none" w:sz="0" w:space="0" w:color="auto"/>
                    <w:left w:val="none" w:sz="0" w:space="0" w:color="auto"/>
                    <w:bottom w:val="none" w:sz="0" w:space="0" w:color="auto"/>
                    <w:right w:val="none" w:sz="0" w:space="0" w:color="auto"/>
                  </w:divBdr>
                  <w:divsChild>
                    <w:div w:id="910390595">
                      <w:marLeft w:val="0"/>
                      <w:marRight w:val="0"/>
                      <w:marTop w:val="0"/>
                      <w:marBottom w:val="0"/>
                      <w:divBdr>
                        <w:top w:val="none" w:sz="0" w:space="0" w:color="auto"/>
                        <w:left w:val="none" w:sz="0" w:space="0" w:color="auto"/>
                        <w:bottom w:val="none" w:sz="0" w:space="0" w:color="auto"/>
                        <w:right w:val="none" w:sz="0" w:space="0" w:color="auto"/>
                      </w:divBdr>
                    </w:div>
                  </w:divsChild>
                </w:div>
                <w:div w:id="1166087772">
                  <w:marLeft w:val="0"/>
                  <w:marRight w:val="0"/>
                  <w:marTop w:val="0"/>
                  <w:marBottom w:val="0"/>
                  <w:divBdr>
                    <w:top w:val="none" w:sz="0" w:space="0" w:color="auto"/>
                    <w:left w:val="none" w:sz="0" w:space="0" w:color="auto"/>
                    <w:bottom w:val="none" w:sz="0" w:space="0" w:color="auto"/>
                    <w:right w:val="none" w:sz="0" w:space="0" w:color="auto"/>
                  </w:divBdr>
                  <w:divsChild>
                    <w:div w:id="1592929458">
                      <w:marLeft w:val="0"/>
                      <w:marRight w:val="0"/>
                      <w:marTop w:val="0"/>
                      <w:marBottom w:val="0"/>
                      <w:divBdr>
                        <w:top w:val="none" w:sz="0" w:space="0" w:color="auto"/>
                        <w:left w:val="none" w:sz="0" w:space="0" w:color="auto"/>
                        <w:bottom w:val="none" w:sz="0" w:space="0" w:color="auto"/>
                        <w:right w:val="none" w:sz="0" w:space="0" w:color="auto"/>
                      </w:divBdr>
                    </w:div>
                  </w:divsChild>
                </w:div>
                <w:div w:id="1209073692">
                  <w:marLeft w:val="0"/>
                  <w:marRight w:val="0"/>
                  <w:marTop w:val="0"/>
                  <w:marBottom w:val="0"/>
                  <w:divBdr>
                    <w:top w:val="none" w:sz="0" w:space="0" w:color="auto"/>
                    <w:left w:val="none" w:sz="0" w:space="0" w:color="auto"/>
                    <w:bottom w:val="none" w:sz="0" w:space="0" w:color="auto"/>
                    <w:right w:val="none" w:sz="0" w:space="0" w:color="auto"/>
                  </w:divBdr>
                  <w:divsChild>
                    <w:div w:id="560360244">
                      <w:marLeft w:val="0"/>
                      <w:marRight w:val="0"/>
                      <w:marTop w:val="0"/>
                      <w:marBottom w:val="0"/>
                      <w:divBdr>
                        <w:top w:val="none" w:sz="0" w:space="0" w:color="auto"/>
                        <w:left w:val="none" w:sz="0" w:space="0" w:color="auto"/>
                        <w:bottom w:val="none" w:sz="0" w:space="0" w:color="auto"/>
                        <w:right w:val="none" w:sz="0" w:space="0" w:color="auto"/>
                      </w:divBdr>
                    </w:div>
                  </w:divsChild>
                </w:div>
                <w:div w:id="1218587352">
                  <w:marLeft w:val="0"/>
                  <w:marRight w:val="0"/>
                  <w:marTop w:val="0"/>
                  <w:marBottom w:val="0"/>
                  <w:divBdr>
                    <w:top w:val="none" w:sz="0" w:space="0" w:color="auto"/>
                    <w:left w:val="none" w:sz="0" w:space="0" w:color="auto"/>
                    <w:bottom w:val="none" w:sz="0" w:space="0" w:color="auto"/>
                    <w:right w:val="none" w:sz="0" w:space="0" w:color="auto"/>
                  </w:divBdr>
                  <w:divsChild>
                    <w:div w:id="1673675993">
                      <w:marLeft w:val="0"/>
                      <w:marRight w:val="0"/>
                      <w:marTop w:val="0"/>
                      <w:marBottom w:val="0"/>
                      <w:divBdr>
                        <w:top w:val="none" w:sz="0" w:space="0" w:color="auto"/>
                        <w:left w:val="none" w:sz="0" w:space="0" w:color="auto"/>
                        <w:bottom w:val="none" w:sz="0" w:space="0" w:color="auto"/>
                        <w:right w:val="none" w:sz="0" w:space="0" w:color="auto"/>
                      </w:divBdr>
                    </w:div>
                  </w:divsChild>
                </w:div>
                <w:div w:id="1229343458">
                  <w:marLeft w:val="0"/>
                  <w:marRight w:val="0"/>
                  <w:marTop w:val="0"/>
                  <w:marBottom w:val="0"/>
                  <w:divBdr>
                    <w:top w:val="none" w:sz="0" w:space="0" w:color="auto"/>
                    <w:left w:val="none" w:sz="0" w:space="0" w:color="auto"/>
                    <w:bottom w:val="none" w:sz="0" w:space="0" w:color="auto"/>
                    <w:right w:val="none" w:sz="0" w:space="0" w:color="auto"/>
                  </w:divBdr>
                  <w:divsChild>
                    <w:div w:id="1374649104">
                      <w:marLeft w:val="0"/>
                      <w:marRight w:val="0"/>
                      <w:marTop w:val="0"/>
                      <w:marBottom w:val="0"/>
                      <w:divBdr>
                        <w:top w:val="none" w:sz="0" w:space="0" w:color="auto"/>
                        <w:left w:val="none" w:sz="0" w:space="0" w:color="auto"/>
                        <w:bottom w:val="none" w:sz="0" w:space="0" w:color="auto"/>
                        <w:right w:val="none" w:sz="0" w:space="0" w:color="auto"/>
                      </w:divBdr>
                    </w:div>
                  </w:divsChild>
                </w:div>
                <w:div w:id="1275672833">
                  <w:marLeft w:val="0"/>
                  <w:marRight w:val="0"/>
                  <w:marTop w:val="0"/>
                  <w:marBottom w:val="0"/>
                  <w:divBdr>
                    <w:top w:val="none" w:sz="0" w:space="0" w:color="auto"/>
                    <w:left w:val="none" w:sz="0" w:space="0" w:color="auto"/>
                    <w:bottom w:val="none" w:sz="0" w:space="0" w:color="auto"/>
                    <w:right w:val="none" w:sz="0" w:space="0" w:color="auto"/>
                  </w:divBdr>
                  <w:divsChild>
                    <w:div w:id="822545624">
                      <w:marLeft w:val="0"/>
                      <w:marRight w:val="0"/>
                      <w:marTop w:val="0"/>
                      <w:marBottom w:val="0"/>
                      <w:divBdr>
                        <w:top w:val="none" w:sz="0" w:space="0" w:color="auto"/>
                        <w:left w:val="none" w:sz="0" w:space="0" w:color="auto"/>
                        <w:bottom w:val="none" w:sz="0" w:space="0" w:color="auto"/>
                        <w:right w:val="none" w:sz="0" w:space="0" w:color="auto"/>
                      </w:divBdr>
                    </w:div>
                  </w:divsChild>
                </w:div>
                <w:div w:id="1290547529">
                  <w:marLeft w:val="0"/>
                  <w:marRight w:val="0"/>
                  <w:marTop w:val="0"/>
                  <w:marBottom w:val="0"/>
                  <w:divBdr>
                    <w:top w:val="none" w:sz="0" w:space="0" w:color="auto"/>
                    <w:left w:val="none" w:sz="0" w:space="0" w:color="auto"/>
                    <w:bottom w:val="none" w:sz="0" w:space="0" w:color="auto"/>
                    <w:right w:val="none" w:sz="0" w:space="0" w:color="auto"/>
                  </w:divBdr>
                  <w:divsChild>
                    <w:div w:id="2032340228">
                      <w:marLeft w:val="0"/>
                      <w:marRight w:val="0"/>
                      <w:marTop w:val="0"/>
                      <w:marBottom w:val="0"/>
                      <w:divBdr>
                        <w:top w:val="none" w:sz="0" w:space="0" w:color="auto"/>
                        <w:left w:val="none" w:sz="0" w:space="0" w:color="auto"/>
                        <w:bottom w:val="none" w:sz="0" w:space="0" w:color="auto"/>
                        <w:right w:val="none" w:sz="0" w:space="0" w:color="auto"/>
                      </w:divBdr>
                    </w:div>
                  </w:divsChild>
                </w:div>
                <w:div w:id="1374692240">
                  <w:marLeft w:val="0"/>
                  <w:marRight w:val="0"/>
                  <w:marTop w:val="0"/>
                  <w:marBottom w:val="0"/>
                  <w:divBdr>
                    <w:top w:val="none" w:sz="0" w:space="0" w:color="auto"/>
                    <w:left w:val="none" w:sz="0" w:space="0" w:color="auto"/>
                    <w:bottom w:val="none" w:sz="0" w:space="0" w:color="auto"/>
                    <w:right w:val="none" w:sz="0" w:space="0" w:color="auto"/>
                  </w:divBdr>
                  <w:divsChild>
                    <w:div w:id="183061148">
                      <w:marLeft w:val="0"/>
                      <w:marRight w:val="0"/>
                      <w:marTop w:val="0"/>
                      <w:marBottom w:val="0"/>
                      <w:divBdr>
                        <w:top w:val="none" w:sz="0" w:space="0" w:color="auto"/>
                        <w:left w:val="none" w:sz="0" w:space="0" w:color="auto"/>
                        <w:bottom w:val="none" w:sz="0" w:space="0" w:color="auto"/>
                        <w:right w:val="none" w:sz="0" w:space="0" w:color="auto"/>
                      </w:divBdr>
                    </w:div>
                  </w:divsChild>
                </w:div>
                <w:div w:id="1382167499">
                  <w:marLeft w:val="0"/>
                  <w:marRight w:val="0"/>
                  <w:marTop w:val="0"/>
                  <w:marBottom w:val="0"/>
                  <w:divBdr>
                    <w:top w:val="none" w:sz="0" w:space="0" w:color="auto"/>
                    <w:left w:val="none" w:sz="0" w:space="0" w:color="auto"/>
                    <w:bottom w:val="none" w:sz="0" w:space="0" w:color="auto"/>
                    <w:right w:val="none" w:sz="0" w:space="0" w:color="auto"/>
                  </w:divBdr>
                  <w:divsChild>
                    <w:div w:id="981278267">
                      <w:marLeft w:val="0"/>
                      <w:marRight w:val="0"/>
                      <w:marTop w:val="0"/>
                      <w:marBottom w:val="0"/>
                      <w:divBdr>
                        <w:top w:val="none" w:sz="0" w:space="0" w:color="auto"/>
                        <w:left w:val="none" w:sz="0" w:space="0" w:color="auto"/>
                        <w:bottom w:val="none" w:sz="0" w:space="0" w:color="auto"/>
                        <w:right w:val="none" w:sz="0" w:space="0" w:color="auto"/>
                      </w:divBdr>
                    </w:div>
                  </w:divsChild>
                </w:div>
                <w:div w:id="1384209652">
                  <w:marLeft w:val="0"/>
                  <w:marRight w:val="0"/>
                  <w:marTop w:val="0"/>
                  <w:marBottom w:val="0"/>
                  <w:divBdr>
                    <w:top w:val="none" w:sz="0" w:space="0" w:color="auto"/>
                    <w:left w:val="none" w:sz="0" w:space="0" w:color="auto"/>
                    <w:bottom w:val="none" w:sz="0" w:space="0" w:color="auto"/>
                    <w:right w:val="none" w:sz="0" w:space="0" w:color="auto"/>
                  </w:divBdr>
                  <w:divsChild>
                    <w:div w:id="1009526852">
                      <w:marLeft w:val="0"/>
                      <w:marRight w:val="0"/>
                      <w:marTop w:val="0"/>
                      <w:marBottom w:val="0"/>
                      <w:divBdr>
                        <w:top w:val="none" w:sz="0" w:space="0" w:color="auto"/>
                        <w:left w:val="none" w:sz="0" w:space="0" w:color="auto"/>
                        <w:bottom w:val="none" w:sz="0" w:space="0" w:color="auto"/>
                        <w:right w:val="none" w:sz="0" w:space="0" w:color="auto"/>
                      </w:divBdr>
                    </w:div>
                  </w:divsChild>
                </w:div>
                <w:div w:id="1451053762">
                  <w:marLeft w:val="0"/>
                  <w:marRight w:val="0"/>
                  <w:marTop w:val="0"/>
                  <w:marBottom w:val="0"/>
                  <w:divBdr>
                    <w:top w:val="none" w:sz="0" w:space="0" w:color="auto"/>
                    <w:left w:val="none" w:sz="0" w:space="0" w:color="auto"/>
                    <w:bottom w:val="none" w:sz="0" w:space="0" w:color="auto"/>
                    <w:right w:val="none" w:sz="0" w:space="0" w:color="auto"/>
                  </w:divBdr>
                  <w:divsChild>
                    <w:div w:id="642852038">
                      <w:marLeft w:val="0"/>
                      <w:marRight w:val="0"/>
                      <w:marTop w:val="0"/>
                      <w:marBottom w:val="0"/>
                      <w:divBdr>
                        <w:top w:val="none" w:sz="0" w:space="0" w:color="auto"/>
                        <w:left w:val="none" w:sz="0" w:space="0" w:color="auto"/>
                        <w:bottom w:val="none" w:sz="0" w:space="0" w:color="auto"/>
                        <w:right w:val="none" w:sz="0" w:space="0" w:color="auto"/>
                      </w:divBdr>
                    </w:div>
                  </w:divsChild>
                </w:div>
                <w:div w:id="1469736691">
                  <w:marLeft w:val="0"/>
                  <w:marRight w:val="0"/>
                  <w:marTop w:val="0"/>
                  <w:marBottom w:val="0"/>
                  <w:divBdr>
                    <w:top w:val="none" w:sz="0" w:space="0" w:color="auto"/>
                    <w:left w:val="none" w:sz="0" w:space="0" w:color="auto"/>
                    <w:bottom w:val="none" w:sz="0" w:space="0" w:color="auto"/>
                    <w:right w:val="none" w:sz="0" w:space="0" w:color="auto"/>
                  </w:divBdr>
                  <w:divsChild>
                    <w:div w:id="1537886572">
                      <w:marLeft w:val="0"/>
                      <w:marRight w:val="0"/>
                      <w:marTop w:val="0"/>
                      <w:marBottom w:val="0"/>
                      <w:divBdr>
                        <w:top w:val="none" w:sz="0" w:space="0" w:color="auto"/>
                        <w:left w:val="none" w:sz="0" w:space="0" w:color="auto"/>
                        <w:bottom w:val="none" w:sz="0" w:space="0" w:color="auto"/>
                        <w:right w:val="none" w:sz="0" w:space="0" w:color="auto"/>
                      </w:divBdr>
                    </w:div>
                  </w:divsChild>
                </w:div>
                <w:div w:id="1584872061">
                  <w:marLeft w:val="0"/>
                  <w:marRight w:val="0"/>
                  <w:marTop w:val="0"/>
                  <w:marBottom w:val="0"/>
                  <w:divBdr>
                    <w:top w:val="none" w:sz="0" w:space="0" w:color="auto"/>
                    <w:left w:val="none" w:sz="0" w:space="0" w:color="auto"/>
                    <w:bottom w:val="none" w:sz="0" w:space="0" w:color="auto"/>
                    <w:right w:val="none" w:sz="0" w:space="0" w:color="auto"/>
                  </w:divBdr>
                  <w:divsChild>
                    <w:div w:id="1349675698">
                      <w:marLeft w:val="0"/>
                      <w:marRight w:val="0"/>
                      <w:marTop w:val="0"/>
                      <w:marBottom w:val="0"/>
                      <w:divBdr>
                        <w:top w:val="none" w:sz="0" w:space="0" w:color="auto"/>
                        <w:left w:val="none" w:sz="0" w:space="0" w:color="auto"/>
                        <w:bottom w:val="none" w:sz="0" w:space="0" w:color="auto"/>
                        <w:right w:val="none" w:sz="0" w:space="0" w:color="auto"/>
                      </w:divBdr>
                    </w:div>
                  </w:divsChild>
                </w:div>
                <w:div w:id="1585216443">
                  <w:marLeft w:val="0"/>
                  <w:marRight w:val="0"/>
                  <w:marTop w:val="0"/>
                  <w:marBottom w:val="0"/>
                  <w:divBdr>
                    <w:top w:val="none" w:sz="0" w:space="0" w:color="auto"/>
                    <w:left w:val="none" w:sz="0" w:space="0" w:color="auto"/>
                    <w:bottom w:val="none" w:sz="0" w:space="0" w:color="auto"/>
                    <w:right w:val="none" w:sz="0" w:space="0" w:color="auto"/>
                  </w:divBdr>
                  <w:divsChild>
                    <w:div w:id="1709184578">
                      <w:marLeft w:val="0"/>
                      <w:marRight w:val="0"/>
                      <w:marTop w:val="0"/>
                      <w:marBottom w:val="0"/>
                      <w:divBdr>
                        <w:top w:val="none" w:sz="0" w:space="0" w:color="auto"/>
                        <w:left w:val="none" w:sz="0" w:space="0" w:color="auto"/>
                        <w:bottom w:val="none" w:sz="0" w:space="0" w:color="auto"/>
                        <w:right w:val="none" w:sz="0" w:space="0" w:color="auto"/>
                      </w:divBdr>
                    </w:div>
                  </w:divsChild>
                </w:div>
                <w:div w:id="1660695425">
                  <w:marLeft w:val="0"/>
                  <w:marRight w:val="0"/>
                  <w:marTop w:val="0"/>
                  <w:marBottom w:val="0"/>
                  <w:divBdr>
                    <w:top w:val="none" w:sz="0" w:space="0" w:color="auto"/>
                    <w:left w:val="none" w:sz="0" w:space="0" w:color="auto"/>
                    <w:bottom w:val="none" w:sz="0" w:space="0" w:color="auto"/>
                    <w:right w:val="none" w:sz="0" w:space="0" w:color="auto"/>
                  </w:divBdr>
                  <w:divsChild>
                    <w:div w:id="1740008648">
                      <w:marLeft w:val="0"/>
                      <w:marRight w:val="0"/>
                      <w:marTop w:val="0"/>
                      <w:marBottom w:val="0"/>
                      <w:divBdr>
                        <w:top w:val="none" w:sz="0" w:space="0" w:color="auto"/>
                        <w:left w:val="none" w:sz="0" w:space="0" w:color="auto"/>
                        <w:bottom w:val="none" w:sz="0" w:space="0" w:color="auto"/>
                        <w:right w:val="none" w:sz="0" w:space="0" w:color="auto"/>
                      </w:divBdr>
                    </w:div>
                  </w:divsChild>
                </w:div>
                <w:div w:id="1679581051">
                  <w:marLeft w:val="0"/>
                  <w:marRight w:val="0"/>
                  <w:marTop w:val="0"/>
                  <w:marBottom w:val="0"/>
                  <w:divBdr>
                    <w:top w:val="none" w:sz="0" w:space="0" w:color="auto"/>
                    <w:left w:val="none" w:sz="0" w:space="0" w:color="auto"/>
                    <w:bottom w:val="none" w:sz="0" w:space="0" w:color="auto"/>
                    <w:right w:val="none" w:sz="0" w:space="0" w:color="auto"/>
                  </w:divBdr>
                  <w:divsChild>
                    <w:div w:id="967707671">
                      <w:marLeft w:val="0"/>
                      <w:marRight w:val="0"/>
                      <w:marTop w:val="0"/>
                      <w:marBottom w:val="0"/>
                      <w:divBdr>
                        <w:top w:val="none" w:sz="0" w:space="0" w:color="auto"/>
                        <w:left w:val="none" w:sz="0" w:space="0" w:color="auto"/>
                        <w:bottom w:val="none" w:sz="0" w:space="0" w:color="auto"/>
                        <w:right w:val="none" w:sz="0" w:space="0" w:color="auto"/>
                      </w:divBdr>
                    </w:div>
                  </w:divsChild>
                </w:div>
                <w:div w:id="1689330882">
                  <w:marLeft w:val="0"/>
                  <w:marRight w:val="0"/>
                  <w:marTop w:val="0"/>
                  <w:marBottom w:val="0"/>
                  <w:divBdr>
                    <w:top w:val="none" w:sz="0" w:space="0" w:color="auto"/>
                    <w:left w:val="none" w:sz="0" w:space="0" w:color="auto"/>
                    <w:bottom w:val="none" w:sz="0" w:space="0" w:color="auto"/>
                    <w:right w:val="none" w:sz="0" w:space="0" w:color="auto"/>
                  </w:divBdr>
                  <w:divsChild>
                    <w:div w:id="1260943394">
                      <w:marLeft w:val="0"/>
                      <w:marRight w:val="0"/>
                      <w:marTop w:val="0"/>
                      <w:marBottom w:val="0"/>
                      <w:divBdr>
                        <w:top w:val="none" w:sz="0" w:space="0" w:color="auto"/>
                        <w:left w:val="none" w:sz="0" w:space="0" w:color="auto"/>
                        <w:bottom w:val="none" w:sz="0" w:space="0" w:color="auto"/>
                        <w:right w:val="none" w:sz="0" w:space="0" w:color="auto"/>
                      </w:divBdr>
                    </w:div>
                  </w:divsChild>
                </w:div>
                <w:div w:id="1699155747">
                  <w:marLeft w:val="0"/>
                  <w:marRight w:val="0"/>
                  <w:marTop w:val="0"/>
                  <w:marBottom w:val="0"/>
                  <w:divBdr>
                    <w:top w:val="none" w:sz="0" w:space="0" w:color="auto"/>
                    <w:left w:val="none" w:sz="0" w:space="0" w:color="auto"/>
                    <w:bottom w:val="none" w:sz="0" w:space="0" w:color="auto"/>
                    <w:right w:val="none" w:sz="0" w:space="0" w:color="auto"/>
                  </w:divBdr>
                  <w:divsChild>
                    <w:div w:id="1729305538">
                      <w:marLeft w:val="0"/>
                      <w:marRight w:val="0"/>
                      <w:marTop w:val="0"/>
                      <w:marBottom w:val="0"/>
                      <w:divBdr>
                        <w:top w:val="none" w:sz="0" w:space="0" w:color="auto"/>
                        <w:left w:val="none" w:sz="0" w:space="0" w:color="auto"/>
                        <w:bottom w:val="none" w:sz="0" w:space="0" w:color="auto"/>
                        <w:right w:val="none" w:sz="0" w:space="0" w:color="auto"/>
                      </w:divBdr>
                    </w:div>
                  </w:divsChild>
                </w:div>
                <w:div w:id="1716613679">
                  <w:marLeft w:val="0"/>
                  <w:marRight w:val="0"/>
                  <w:marTop w:val="0"/>
                  <w:marBottom w:val="0"/>
                  <w:divBdr>
                    <w:top w:val="none" w:sz="0" w:space="0" w:color="auto"/>
                    <w:left w:val="none" w:sz="0" w:space="0" w:color="auto"/>
                    <w:bottom w:val="none" w:sz="0" w:space="0" w:color="auto"/>
                    <w:right w:val="none" w:sz="0" w:space="0" w:color="auto"/>
                  </w:divBdr>
                  <w:divsChild>
                    <w:div w:id="243074091">
                      <w:marLeft w:val="0"/>
                      <w:marRight w:val="0"/>
                      <w:marTop w:val="0"/>
                      <w:marBottom w:val="0"/>
                      <w:divBdr>
                        <w:top w:val="none" w:sz="0" w:space="0" w:color="auto"/>
                        <w:left w:val="none" w:sz="0" w:space="0" w:color="auto"/>
                        <w:bottom w:val="none" w:sz="0" w:space="0" w:color="auto"/>
                        <w:right w:val="none" w:sz="0" w:space="0" w:color="auto"/>
                      </w:divBdr>
                    </w:div>
                  </w:divsChild>
                </w:div>
                <w:div w:id="1728606480">
                  <w:marLeft w:val="0"/>
                  <w:marRight w:val="0"/>
                  <w:marTop w:val="0"/>
                  <w:marBottom w:val="0"/>
                  <w:divBdr>
                    <w:top w:val="none" w:sz="0" w:space="0" w:color="auto"/>
                    <w:left w:val="none" w:sz="0" w:space="0" w:color="auto"/>
                    <w:bottom w:val="none" w:sz="0" w:space="0" w:color="auto"/>
                    <w:right w:val="none" w:sz="0" w:space="0" w:color="auto"/>
                  </w:divBdr>
                  <w:divsChild>
                    <w:div w:id="381907812">
                      <w:marLeft w:val="0"/>
                      <w:marRight w:val="0"/>
                      <w:marTop w:val="0"/>
                      <w:marBottom w:val="0"/>
                      <w:divBdr>
                        <w:top w:val="none" w:sz="0" w:space="0" w:color="auto"/>
                        <w:left w:val="none" w:sz="0" w:space="0" w:color="auto"/>
                        <w:bottom w:val="none" w:sz="0" w:space="0" w:color="auto"/>
                        <w:right w:val="none" w:sz="0" w:space="0" w:color="auto"/>
                      </w:divBdr>
                    </w:div>
                  </w:divsChild>
                </w:div>
                <w:div w:id="1729307622">
                  <w:marLeft w:val="0"/>
                  <w:marRight w:val="0"/>
                  <w:marTop w:val="0"/>
                  <w:marBottom w:val="0"/>
                  <w:divBdr>
                    <w:top w:val="none" w:sz="0" w:space="0" w:color="auto"/>
                    <w:left w:val="none" w:sz="0" w:space="0" w:color="auto"/>
                    <w:bottom w:val="none" w:sz="0" w:space="0" w:color="auto"/>
                    <w:right w:val="none" w:sz="0" w:space="0" w:color="auto"/>
                  </w:divBdr>
                  <w:divsChild>
                    <w:div w:id="612635702">
                      <w:marLeft w:val="0"/>
                      <w:marRight w:val="0"/>
                      <w:marTop w:val="0"/>
                      <w:marBottom w:val="0"/>
                      <w:divBdr>
                        <w:top w:val="none" w:sz="0" w:space="0" w:color="auto"/>
                        <w:left w:val="none" w:sz="0" w:space="0" w:color="auto"/>
                        <w:bottom w:val="none" w:sz="0" w:space="0" w:color="auto"/>
                        <w:right w:val="none" w:sz="0" w:space="0" w:color="auto"/>
                      </w:divBdr>
                    </w:div>
                  </w:divsChild>
                </w:div>
                <w:div w:id="1732188506">
                  <w:marLeft w:val="0"/>
                  <w:marRight w:val="0"/>
                  <w:marTop w:val="0"/>
                  <w:marBottom w:val="0"/>
                  <w:divBdr>
                    <w:top w:val="none" w:sz="0" w:space="0" w:color="auto"/>
                    <w:left w:val="none" w:sz="0" w:space="0" w:color="auto"/>
                    <w:bottom w:val="none" w:sz="0" w:space="0" w:color="auto"/>
                    <w:right w:val="none" w:sz="0" w:space="0" w:color="auto"/>
                  </w:divBdr>
                  <w:divsChild>
                    <w:div w:id="1228763010">
                      <w:marLeft w:val="0"/>
                      <w:marRight w:val="0"/>
                      <w:marTop w:val="0"/>
                      <w:marBottom w:val="0"/>
                      <w:divBdr>
                        <w:top w:val="none" w:sz="0" w:space="0" w:color="auto"/>
                        <w:left w:val="none" w:sz="0" w:space="0" w:color="auto"/>
                        <w:bottom w:val="none" w:sz="0" w:space="0" w:color="auto"/>
                        <w:right w:val="none" w:sz="0" w:space="0" w:color="auto"/>
                      </w:divBdr>
                    </w:div>
                  </w:divsChild>
                </w:div>
                <w:div w:id="1754159262">
                  <w:marLeft w:val="0"/>
                  <w:marRight w:val="0"/>
                  <w:marTop w:val="0"/>
                  <w:marBottom w:val="0"/>
                  <w:divBdr>
                    <w:top w:val="none" w:sz="0" w:space="0" w:color="auto"/>
                    <w:left w:val="none" w:sz="0" w:space="0" w:color="auto"/>
                    <w:bottom w:val="none" w:sz="0" w:space="0" w:color="auto"/>
                    <w:right w:val="none" w:sz="0" w:space="0" w:color="auto"/>
                  </w:divBdr>
                  <w:divsChild>
                    <w:div w:id="323165499">
                      <w:marLeft w:val="0"/>
                      <w:marRight w:val="0"/>
                      <w:marTop w:val="0"/>
                      <w:marBottom w:val="0"/>
                      <w:divBdr>
                        <w:top w:val="none" w:sz="0" w:space="0" w:color="auto"/>
                        <w:left w:val="none" w:sz="0" w:space="0" w:color="auto"/>
                        <w:bottom w:val="none" w:sz="0" w:space="0" w:color="auto"/>
                        <w:right w:val="none" w:sz="0" w:space="0" w:color="auto"/>
                      </w:divBdr>
                    </w:div>
                  </w:divsChild>
                </w:div>
                <w:div w:id="1843082614">
                  <w:marLeft w:val="0"/>
                  <w:marRight w:val="0"/>
                  <w:marTop w:val="0"/>
                  <w:marBottom w:val="0"/>
                  <w:divBdr>
                    <w:top w:val="none" w:sz="0" w:space="0" w:color="auto"/>
                    <w:left w:val="none" w:sz="0" w:space="0" w:color="auto"/>
                    <w:bottom w:val="none" w:sz="0" w:space="0" w:color="auto"/>
                    <w:right w:val="none" w:sz="0" w:space="0" w:color="auto"/>
                  </w:divBdr>
                  <w:divsChild>
                    <w:div w:id="1258296154">
                      <w:marLeft w:val="0"/>
                      <w:marRight w:val="0"/>
                      <w:marTop w:val="0"/>
                      <w:marBottom w:val="0"/>
                      <w:divBdr>
                        <w:top w:val="none" w:sz="0" w:space="0" w:color="auto"/>
                        <w:left w:val="none" w:sz="0" w:space="0" w:color="auto"/>
                        <w:bottom w:val="none" w:sz="0" w:space="0" w:color="auto"/>
                        <w:right w:val="none" w:sz="0" w:space="0" w:color="auto"/>
                      </w:divBdr>
                    </w:div>
                  </w:divsChild>
                </w:div>
                <w:div w:id="1888763694">
                  <w:marLeft w:val="0"/>
                  <w:marRight w:val="0"/>
                  <w:marTop w:val="0"/>
                  <w:marBottom w:val="0"/>
                  <w:divBdr>
                    <w:top w:val="none" w:sz="0" w:space="0" w:color="auto"/>
                    <w:left w:val="none" w:sz="0" w:space="0" w:color="auto"/>
                    <w:bottom w:val="none" w:sz="0" w:space="0" w:color="auto"/>
                    <w:right w:val="none" w:sz="0" w:space="0" w:color="auto"/>
                  </w:divBdr>
                  <w:divsChild>
                    <w:div w:id="683360113">
                      <w:marLeft w:val="0"/>
                      <w:marRight w:val="0"/>
                      <w:marTop w:val="0"/>
                      <w:marBottom w:val="0"/>
                      <w:divBdr>
                        <w:top w:val="none" w:sz="0" w:space="0" w:color="auto"/>
                        <w:left w:val="none" w:sz="0" w:space="0" w:color="auto"/>
                        <w:bottom w:val="none" w:sz="0" w:space="0" w:color="auto"/>
                        <w:right w:val="none" w:sz="0" w:space="0" w:color="auto"/>
                      </w:divBdr>
                    </w:div>
                  </w:divsChild>
                </w:div>
                <w:div w:id="1899629852">
                  <w:marLeft w:val="0"/>
                  <w:marRight w:val="0"/>
                  <w:marTop w:val="0"/>
                  <w:marBottom w:val="0"/>
                  <w:divBdr>
                    <w:top w:val="none" w:sz="0" w:space="0" w:color="auto"/>
                    <w:left w:val="none" w:sz="0" w:space="0" w:color="auto"/>
                    <w:bottom w:val="none" w:sz="0" w:space="0" w:color="auto"/>
                    <w:right w:val="none" w:sz="0" w:space="0" w:color="auto"/>
                  </w:divBdr>
                  <w:divsChild>
                    <w:div w:id="1130127349">
                      <w:marLeft w:val="0"/>
                      <w:marRight w:val="0"/>
                      <w:marTop w:val="0"/>
                      <w:marBottom w:val="0"/>
                      <w:divBdr>
                        <w:top w:val="none" w:sz="0" w:space="0" w:color="auto"/>
                        <w:left w:val="none" w:sz="0" w:space="0" w:color="auto"/>
                        <w:bottom w:val="none" w:sz="0" w:space="0" w:color="auto"/>
                        <w:right w:val="none" w:sz="0" w:space="0" w:color="auto"/>
                      </w:divBdr>
                    </w:div>
                  </w:divsChild>
                </w:div>
                <w:div w:id="1982148660">
                  <w:marLeft w:val="0"/>
                  <w:marRight w:val="0"/>
                  <w:marTop w:val="0"/>
                  <w:marBottom w:val="0"/>
                  <w:divBdr>
                    <w:top w:val="none" w:sz="0" w:space="0" w:color="auto"/>
                    <w:left w:val="none" w:sz="0" w:space="0" w:color="auto"/>
                    <w:bottom w:val="none" w:sz="0" w:space="0" w:color="auto"/>
                    <w:right w:val="none" w:sz="0" w:space="0" w:color="auto"/>
                  </w:divBdr>
                  <w:divsChild>
                    <w:div w:id="1272977716">
                      <w:marLeft w:val="0"/>
                      <w:marRight w:val="0"/>
                      <w:marTop w:val="0"/>
                      <w:marBottom w:val="0"/>
                      <w:divBdr>
                        <w:top w:val="none" w:sz="0" w:space="0" w:color="auto"/>
                        <w:left w:val="none" w:sz="0" w:space="0" w:color="auto"/>
                        <w:bottom w:val="none" w:sz="0" w:space="0" w:color="auto"/>
                        <w:right w:val="none" w:sz="0" w:space="0" w:color="auto"/>
                      </w:divBdr>
                    </w:div>
                  </w:divsChild>
                </w:div>
                <w:div w:id="1994068418">
                  <w:marLeft w:val="0"/>
                  <w:marRight w:val="0"/>
                  <w:marTop w:val="0"/>
                  <w:marBottom w:val="0"/>
                  <w:divBdr>
                    <w:top w:val="none" w:sz="0" w:space="0" w:color="auto"/>
                    <w:left w:val="none" w:sz="0" w:space="0" w:color="auto"/>
                    <w:bottom w:val="none" w:sz="0" w:space="0" w:color="auto"/>
                    <w:right w:val="none" w:sz="0" w:space="0" w:color="auto"/>
                  </w:divBdr>
                  <w:divsChild>
                    <w:div w:id="270358754">
                      <w:marLeft w:val="0"/>
                      <w:marRight w:val="0"/>
                      <w:marTop w:val="0"/>
                      <w:marBottom w:val="0"/>
                      <w:divBdr>
                        <w:top w:val="none" w:sz="0" w:space="0" w:color="auto"/>
                        <w:left w:val="none" w:sz="0" w:space="0" w:color="auto"/>
                        <w:bottom w:val="none" w:sz="0" w:space="0" w:color="auto"/>
                        <w:right w:val="none" w:sz="0" w:space="0" w:color="auto"/>
                      </w:divBdr>
                    </w:div>
                  </w:divsChild>
                </w:div>
                <w:div w:id="2021808478">
                  <w:marLeft w:val="0"/>
                  <w:marRight w:val="0"/>
                  <w:marTop w:val="0"/>
                  <w:marBottom w:val="0"/>
                  <w:divBdr>
                    <w:top w:val="none" w:sz="0" w:space="0" w:color="auto"/>
                    <w:left w:val="none" w:sz="0" w:space="0" w:color="auto"/>
                    <w:bottom w:val="none" w:sz="0" w:space="0" w:color="auto"/>
                    <w:right w:val="none" w:sz="0" w:space="0" w:color="auto"/>
                  </w:divBdr>
                  <w:divsChild>
                    <w:div w:id="1427265358">
                      <w:marLeft w:val="0"/>
                      <w:marRight w:val="0"/>
                      <w:marTop w:val="0"/>
                      <w:marBottom w:val="0"/>
                      <w:divBdr>
                        <w:top w:val="none" w:sz="0" w:space="0" w:color="auto"/>
                        <w:left w:val="none" w:sz="0" w:space="0" w:color="auto"/>
                        <w:bottom w:val="none" w:sz="0" w:space="0" w:color="auto"/>
                        <w:right w:val="none" w:sz="0" w:space="0" w:color="auto"/>
                      </w:divBdr>
                    </w:div>
                  </w:divsChild>
                </w:div>
                <w:div w:id="2033266873">
                  <w:marLeft w:val="0"/>
                  <w:marRight w:val="0"/>
                  <w:marTop w:val="0"/>
                  <w:marBottom w:val="0"/>
                  <w:divBdr>
                    <w:top w:val="none" w:sz="0" w:space="0" w:color="auto"/>
                    <w:left w:val="none" w:sz="0" w:space="0" w:color="auto"/>
                    <w:bottom w:val="none" w:sz="0" w:space="0" w:color="auto"/>
                    <w:right w:val="none" w:sz="0" w:space="0" w:color="auto"/>
                  </w:divBdr>
                  <w:divsChild>
                    <w:div w:id="718943933">
                      <w:marLeft w:val="0"/>
                      <w:marRight w:val="0"/>
                      <w:marTop w:val="0"/>
                      <w:marBottom w:val="0"/>
                      <w:divBdr>
                        <w:top w:val="none" w:sz="0" w:space="0" w:color="auto"/>
                        <w:left w:val="none" w:sz="0" w:space="0" w:color="auto"/>
                        <w:bottom w:val="none" w:sz="0" w:space="0" w:color="auto"/>
                        <w:right w:val="none" w:sz="0" w:space="0" w:color="auto"/>
                      </w:divBdr>
                    </w:div>
                  </w:divsChild>
                </w:div>
                <w:div w:id="2036301358">
                  <w:marLeft w:val="0"/>
                  <w:marRight w:val="0"/>
                  <w:marTop w:val="0"/>
                  <w:marBottom w:val="0"/>
                  <w:divBdr>
                    <w:top w:val="none" w:sz="0" w:space="0" w:color="auto"/>
                    <w:left w:val="none" w:sz="0" w:space="0" w:color="auto"/>
                    <w:bottom w:val="none" w:sz="0" w:space="0" w:color="auto"/>
                    <w:right w:val="none" w:sz="0" w:space="0" w:color="auto"/>
                  </w:divBdr>
                  <w:divsChild>
                    <w:div w:id="1895694606">
                      <w:marLeft w:val="0"/>
                      <w:marRight w:val="0"/>
                      <w:marTop w:val="0"/>
                      <w:marBottom w:val="0"/>
                      <w:divBdr>
                        <w:top w:val="none" w:sz="0" w:space="0" w:color="auto"/>
                        <w:left w:val="none" w:sz="0" w:space="0" w:color="auto"/>
                        <w:bottom w:val="none" w:sz="0" w:space="0" w:color="auto"/>
                        <w:right w:val="none" w:sz="0" w:space="0" w:color="auto"/>
                      </w:divBdr>
                    </w:div>
                  </w:divsChild>
                </w:div>
                <w:div w:id="2043285477">
                  <w:marLeft w:val="0"/>
                  <w:marRight w:val="0"/>
                  <w:marTop w:val="0"/>
                  <w:marBottom w:val="0"/>
                  <w:divBdr>
                    <w:top w:val="none" w:sz="0" w:space="0" w:color="auto"/>
                    <w:left w:val="none" w:sz="0" w:space="0" w:color="auto"/>
                    <w:bottom w:val="none" w:sz="0" w:space="0" w:color="auto"/>
                    <w:right w:val="none" w:sz="0" w:space="0" w:color="auto"/>
                  </w:divBdr>
                  <w:divsChild>
                    <w:div w:id="2134325175">
                      <w:marLeft w:val="0"/>
                      <w:marRight w:val="0"/>
                      <w:marTop w:val="0"/>
                      <w:marBottom w:val="0"/>
                      <w:divBdr>
                        <w:top w:val="none" w:sz="0" w:space="0" w:color="auto"/>
                        <w:left w:val="none" w:sz="0" w:space="0" w:color="auto"/>
                        <w:bottom w:val="none" w:sz="0" w:space="0" w:color="auto"/>
                        <w:right w:val="none" w:sz="0" w:space="0" w:color="auto"/>
                      </w:divBdr>
                    </w:div>
                  </w:divsChild>
                </w:div>
                <w:div w:id="2055230956">
                  <w:marLeft w:val="0"/>
                  <w:marRight w:val="0"/>
                  <w:marTop w:val="0"/>
                  <w:marBottom w:val="0"/>
                  <w:divBdr>
                    <w:top w:val="none" w:sz="0" w:space="0" w:color="auto"/>
                    <w:left w:val="none" w:sz="0" w:space="0" w:color="auto"/>
                    <w:bottom w:val="none" w:sz="0" w:space="0" w:color="auto"/>
                    <w:right w:val="none" w:sz="0" w:space="0" w:color="auto"/>
                  </w:divBdr>
                  <w:divsChild>
                    <w:div w:id="1625653197">
                      <w:marLeft w:val="0"/>
                      <w:marRight w:val="0"/>
                      <w:marTop w:val="0"/>
                      <w:marBottom w:val="0"/>
                      <w:divBdr>
                        <w:top w:val="none" w:sz="0" w:space="0" w:color="auto"/>
                        <w:left w:val="none" w:sz="0" w:space="0" w:color="auto"/>
                        <w:bottom w:val="none" w:sz="0" w:space="0" w:color="auto"/>
                        <w:right w:val="none" w:sz="0" w:space="0" w:color="auto"/>
                      </w:divBdr>
                    </w:div>
                  </w:divsChild>
                </w:div>
                <w:div w:id="2100061917">
                  <w:marLeft w:val="0"/>
                  <w:marRight w:val="0"/>
                  <w:marTop w:val="0"/>
                  <w:marBottom w:val="0"/>
                  <w:divBdr>
                    <w:top w:val="none" w:sz="0" w:space="0" w:color="auto"/>
                    <w:left w:val="none" w:sz="0" w:space="0" w:color="auto"/>
                    <w:bottom w:val="none" w:sz="0" w:space="0" w:color="auto"/>
                    <w:right w:val="none" w:sz="0" w:space="0" w:color="auto"/>
                  </w:divBdr>
                  <w:divsChild>
                    <w:div w:id="541553619">
                      <w:marLeft w:val="0"/>
                      <w:marRight w:val="0"/>
                      <w:marTop w:val="0"/>
                      <w:marBottom w:val="0"/>
                      <w:divBdr>
                        <w:top w:val="none" w:sz="0" w:space="0" w:color="auto"/>
                        <w:left w:val="none" w:sz="0" w:space="0" w:color="auto"/>
                        <w:bottom w:val="none" w:sz="0" w:space="0" w:color="auto"/>
                        <w:right w:val="none" w:sz="0" w:space="0" w:color="auto"/>
                      </w:divBdr>
                    </w:div>
                  </w:divsChild>
                </w:div>
                <w:div w:id="2132281310">
                  <w:marLeft w:val="0"/>
                  <w:marRight w:val="0"/>
                  <w:marTop w:val="0"/>
                  <w:marBottom w:val="0"/>
                  <w:divBdr>
                    <w:top w:val="none" w:sz="0" w:space="0" w:color="auto"/>
                    <w:left w:val="none" w:sz="0" w:space="0" w:color="auto"/>
                    <w:bottom w:val="none" w:sz="0" w:space="0" w:color="auto"/>
                    <w:right w:val="none" w:sz="0" w:space="0" w:color="auto"/>
                  </w:divBdr>
                  <w:divsChild>
                    <w:div w:id="224798703">
                      <w:marLeft w:val="0"/>
                      <w:marRight w:val="0"/>
                      <w:marTop w:val="0"/>
                      <w:marBottom w:val="0"/>
                      <w:divBdr>
                        <w:top w:val="none" w:sz="0" w:space="0" w:color="auto"/>
                        <w:left w:val="none" w:sz="0" w:space="0" w:color="auto"/>
                        <w:bottom w:val="none" w:sz="0" w:space="0" w:color="auto"/>
                        <w:right w:val="none" w:sz="0" w:space="0" w:color="auto"/>
                      </w:divBdr>
                    </w:div>
                  </w:divsChild>
                </w:div>
                <w:div w:id="2140220820">
                  <w:marLeft w:val="0"/>
                  <w:marRight w:val="0"/>
                  <w:marTop w:val="0"/>
                  <w:marBottom w:val="0"/>
                  <w:divBdr>
                    <w:top w:val="none" w:sz="0" w:space="0" w:color="auto"/>
                    <w:left w:val="none" w:sz="0" w:space="0" w:color="auto"/>
                    <w:bottom w:val="none" w:sz="0" w:space="0" w:color="auto"/>
                    <w:right w:val="none" w:sz="0" w:space="0" w:color="auto"/>
                  </w:divBdr>
                  <w:divsChild>
                    <w:div w:id="455683672">
                      <w:marLeft w:val="0"/>
                      <w:marRight w:val="0"/>
                      <w:marTop w:val="0"/>
                      <w:marBottom w:val="0"/>
                      <w:divBdr>
                        <w:top w:val="none" w:sz="0" w:space="0" w:color="auto"/>
                        <w:left w:val="none" w:sz="0" w:space="0" w:color="auto"/>
                        <w:bottom w:val="none" w:sz="0" w:space="0" w:color="auto"/>
                        <w:right w:val="none" w:sz="0" w:space="0" w:color="auto"/>
                      </w:divBdr>
                    </w:div>
                  </w:divsChild>
                </w:div>
                <w:div w:id="2141797329">
                  <w:marLeft w:val="0"/>
                  <w:marRight w:val="0"/>
                  <w:marTop w:val="0"/>
                  <w:marBottom w:val="0"/>
                  <w:divBdr>
                    <w:top w:val="none" w:sz="0" w:space="0" w:color="auto"/>
                    <w:left w:val="none" w:sz="0" w:space="0" w:color="auto"/>
                    <w:bottom w:val="none" w:sz="0" w:space="0" w:color="auto"/>
                    <w:right w:val="none" w:sz="0" w:space="0" w:color="auto"/>
                  </w:divBdr>
                  <w:divsChild>
                    <w:div w:id="3772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90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epa.gov/inflation-reduction-act/cprg-tools-and-technical-assistance-low-income-and-disadvantaged" TargetMode="External"/><Relationship Id="rId3" Type="http://schemas.openxmlformats.org/officeDocument/2006/relationships/hyperlink" Target="https://www.epa.gov/system/files/other-files/2023-02/State-Level-GHG-data.zip" TargetMode="External"/><Relationship Id="rId7" Type="http://schemas.openxmlformats.org/officeDocument/2006/relationships/hyperlink" Target="https://www.epa.gov/inflation-reduction-act/cprg-tools-and-technical-assistance-benefits-analysis" TargetMode="External"/><Relationship Id="rId2" Type="http://schemas.openxmlformats.org/officeDocument/2006/relationships/hyperlink" Target="https://www.epa.gov/inflation-reduction-act/cprg-tools-and-technical-assistance-greenhouse-gas-inventory" TargetMode="External"/><Relationship Id="rId1" Type="http://schemas.openxmlformats.org/officeDocument/2006/relationships/hyperlink" Target="https://youtu.be/1K6Mdrgkjt8" TargetMode="External"/><Relationship Id="rId6" Type="http://schemas.openxmlformats.org/officeDocument/2006/relationships/hyperlink" Target="https://www.epa.gov/inflation-reduction-act/cprg-tools-and-technical-assistance-ghg-reduction-measures-resources-and" TargetMode="External"/><Relationship Id="rId5" Type="http://schemas.openxmlformats.org/officeDocument/2006/relationships/hyperlink" Target="https://www.epa.gov/inflation-reduction-act/cprg-tools-and-technical-assistance-ghg-emission-projections-and-ghg" TargetMode="External"/><Relationship Id="rId10" Type="http://schemas.openxmlformats.org/officeDocument/2006/relationships/hyperlink" Target="https://www.epa.gov/inflation-reduction-act/cprg-tools-and-technical-assistance-workforce-planning-analysis" TargetMode="External"/><Relationship Id="rId4" Type="http://schemas.openxmlformats.org/officeDocument/2006/relationships/hyperlink" Target="https://www.epa.gov/system/files/other-files/2023-02/State-Level-GHG-data.zip" TargetMode="External"/><Relationship Id="rId9" Type="http://schemas.openxmlformats.org/officeDocument/2006/relationships/hyperlink" Target="https://www.epa.gov/system/files/documents/2023-04/Workforce_Planning_Analysis_Guidelines_20230331.pdf" TargetMode="External"/></Relationship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nicholasinstitute.duke.edu/" TargetMode="External"/><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0.xml"/><Relationship Id="rId68" Type="http://schemas.openxmlformats.org/officeDocument/2006/relationships/header" Target="header3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omments" Target="comments.xml"/><Relationship Id="rId11" Type="http://schemas.openxmlformats.org/officeDocument/2006/relationships/endnotes" Target="endnotes.xml"/><Relationship Id="rId24" Type="http://schemas.openxmlformats.org/officeDocument/2006/relationships/hyperlink" Target="https://atlaspolicy.com/" TargetMode="External"/><Relationship Id="rId32" Type="http://schemas.microsoft.com/office/2018/08/relationships/commentsExtensible" Target="commentsExtensible.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7.xml"/><Relationship Id="rId58" Type="http://schemas.openxmlformats.org/officeDocument/2006/relationships/hyperlink" Target="https://www.dol.gov/sites/dolgov/files/OPA/Good%20Jobs%20Initiative/Toolkit/Good-Jobs-Toolkit.pdf" TargetMode="External"/><Relationship Id="rId66" Type="http://schemas.openxmlformats.org/officeDocument/2006/relationships/header" Target="header33.xml"/><Relationship Id="rId5" Type="http://schemas.openxmlformats.org/officeDocument/2006/relationships/customXml" Target="../customXml/item5.xml"/><Relationship Id="rId61" Type="http://schemas.openxmlformats.org/officeDocument/2006/relationships/header" Target="header28.xml"/><Relationship Id="rId19" Type="http://schemas.openxmlformats.org/officeDocument/2006/relationships/hyperlink" Target="https://cnee.colostate.edu/" TargetMode="External"/><Relationship Id="rId14" Type="http://schemas.openxmlformats.org/officeDocument/2006/relationships/header" Target="header2.xml"/><Relationship Id="rId22" Type="http://schemas.openxmlformats.org/officeDocument/2006/relationships/hyperlink" Target="betterenergy.org" TargetMode="External"/><Relationship Id="rId27" Type="http://schemas.openxmlformats.org/officeDocument/2006/relationships/header" Target="header6.xml"/><Relationship Id="rId30" Type="http://schemas.microsoft.com/office/2011/relationships/commentsExtended" Target="commentsExtended.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yperlink" Target="https://lmi.workforcegps.org/resources/2015/04/03/15/48/Guide_to_State_and_Local_Workforce_Data" TargetMode="External"/><Relationship Id="rId64" Type="http://schemas.openxmlformats.org/officeDocument/2006/relationships/header" Target="header31.xml"/><Relationship Id="rId69" Type="http://schemas.openxmlformats.org/officeDocument/2006/relationships/header" Target="header36.xml"/><Relationship Id="rId8" Type="http://schemas.openxmlformats.org/officeDocument/2006/relationships/settings" Target="settings.xml"/><Relationship Id="rId51" Type="http://schemas.openxmlformats.org/officeDocument/2006/relationships/header" Target="header25.xm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yperlink" Target="https://www.careeronestop.org/LocalHelp/AmericanJobCenters/find-american-job-centers.aspx" TargetMode="External"/><Relationship Id="rId67" Type="http://schemas.openxmlformats.org/officeDocument/2006/relationships/header" Target="header34.xml"/><Relationship Id="rId20" Type="http://schemas.openxmlformats.org/officeDocument/2006/relationships/hyperlink" Target="https://nicholasinstitute.duke.edu/" TargetMode="External"/><Relationship Id="rId41" Type="http://schemas.openxmlformats.org/officeDocument/2006/relationships/header" Target="header15.xml"/><Relationship Id="rId54" Type="http://schemas.openxmlformats.org/officeDocument/2006/relationships/hyperlink" Target="https://www.energy.gov/energysaver/map-career-clean-energy" TargetMode="External"/><Relationship Id="rId62" Type="http://schemas.openxmlformats.org/officeDocument/2006/relationships/header" Target="header29.xml"/><Relationship Id="rId70"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elp.law.harvard.edu/" TargetMode="External"/><Relationship Id="rId28" Type="http://schemas.openxmlformats.org/officeDocument/2006/relationships/footer" Target="footer4.xml"/><Relationship Id="rId36" Type="http://schemas.openxmlformats.org/officeDocument/2006/relationships/header" Target="header10.xml"/><Relationship Id="rId49" Type="http://schemas.openxmlformats.org/officeDocument/2006/relationships/header" Target="header23.xml"/><Relationship Id="rId57" Type="http://schemas.openxmlformats.org/officeDocument/2006/relationships/hyperlink" Target="https://www.dol.gov/agencies/eta/employers/workforce-development-solutions" TargetMode="External"/><Relationship Id="rId10" Type="http://schemas.openxmlformats.org/officeDocument/2006/relationships/footnotes" Target="footnotes.xml"/><Relationship Id="rId31" Type="http://schemas.microsoft.com/office/2016/09/relationships/commentsIds" Target="commentsIds.xm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yperlink" Target="https://careerpathways.workforcegps.org/resources/2016/10/20/10/11/Enhanced_Career_Pathways_Toolkit" TargetMode="External"/><Relationship Id="rId65" Type="http://schemas.openxmlformats.org/officeDocument/2006/relationships/header" Target="header32.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3.xml"/><Relationship Id="rId34" Type="http://schemas.openxmlformats.org/officeDocument/2006/relationships/header" Target="header8.xml"/><Relationship Id="rId50" Type="http://schemas.openxmlformats.org/officeDocument/2006/relationships/header" Target="header24.xml"/><Relationship Id="rId55" Type="http://schemas.openxmlformats.org/officeDocument/2006/relationships/hyperlink" Target="https://www.apprenticeship.gov/employers/registered-apprenticeship-program" TargetMode="External"/><Relationship Id="rId7" Type="http://schemas.openxmlformats.org/officeDocument/2006/relationships/styles" Target="styl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ghgreporting/data-sets" TargetMode="External"/><Relationship Id="rId2" Type="http://schemas.openxmlformats.org/officeDocument/2006/relationships/hyperlink" Target="https://www.epa.gov/statelocalenergy/state-inventory-and-projection-tool" TargetMode="External"/><Relationship Id="rId1" Type="http://schemas.openxmlformats.org/officeDocument/2006/relationships/hyperlink" Target="https://www.epa.gov/ghgemissions/state-ghg-emissions-and-removals" TargetMode="External"/><Relationship Id="rId6" Type="http://schemas.openxmlformats.org/officeDocument/2006/relationships/hyperlink" Target="https://gaftp.epa.gov/air/nei/2020/data_summaries/2020neiMar_county_tribe_allsector.zip" TargetMode="External"/><Relationship Id="rId5" Type="http://schemas.openxmlformats.org/officeDocument/2006/relationships/hyperlink" Target="https://www.epa.gov/ghgemissions/state-ghg-emissions-and-removals" TargetMode="External"/><Relationship Id="rId4" Type="http://schemas.openxmlformats.org/officeDocument/2006/relationships/hyperlink" Target="https://www.epa.gov/ghgemissions/state-ghg-emissions-and-remov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kIZd+T/AaS8mRt8vU6qM07pzg==">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8bf95f-3123-4182-a898-5e458012c7ac">
      <Terms xmlns="http://schemas.microsoft.com/office/infopath/2007/PartnerControls"/>
    </lcf76f155ced4ddcb4097134ff3c332f>
    <TaxCatchAll xmlns="d45ec368-63e2-4776-859b-90a3e5056cbb"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85DFAF00E8A7CD45A31E45800BCD0AA7" ma:contentTypeVersion="11" ma:contentTypeDescription="Create a new document." ma:contentTypeScope="" ma:versionID="ebec8a0fb3c370d89d6af4bf217fd786">
  <xsd:schema xmlns:xsd="http://www.w3.org/2001/XMLSchema" xmlns:xs="http://www.w3.org/2001/XMLSchema" xmlns:p="http://schemas.microsoft.com/office/2006/metadata/properties" xmlns:ns2="768bf95f-3123-4182-a898-5e458012c7ac" xmlns:ns3="d45ec368-63e2-4776-859b-90a3e5056cbb" targetNamespace="http://schemas.microsoft.com/office/2006/metadata/properties" ma:root="true" ma:fieldsID="7f50bc371f9ee6a530ce4179b784a07c" ns2:_="" ns3:_="">
    <xsd:import namespace="768bf95f-3123-4182-a898-5e458012c7ac"/>
    <xsd:import namespace="d45ec368-63e2-4776-859b-90a3e5056c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bf95f-3123-4182-a898-5e458012c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1e8425-7dba-499b-b48b-8169bcfa5b7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ec368-63e2-4776-859b-90a3e5056c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2334a7-030c-4f3c-8bb7-ee3d08c368ef}" ma:internalName="TaxCatchAll" ma:showField="CatchAllData" ma:web="d45ec368-63e2-4776-859b-90a3e5056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ABB720-8260-4672-A0CA-ED469F9B226E}">
  <ds:schemaRefs>
    <ds:schemaRef ds:uri="http://schemas.microsoft.com/office/2006/metadata/properties"/>
    <ds:schemaRef ds:uri="http://schemas.microsoft.com/office/infopath/2007/PartnerControls"/>
    <ds:schemaRef ds:uri="768bf95f-3123-4182-a898-5e458012c7ac"/>
    <ds:schemaRef ds:uri="d45ec368-63e2-4776-859b-90a3e5056cbb"/>
  </ds:schemaRefs>
</ds:datastoreItem>
</file>

<file path=customXml/itemProps3.xml><?xml version="1.0" encoding="utf-8"?>
<ds:datastoreItem xmlns:ds="http://schemas.openxmlformats.org/officeDocument/2006/customXml" ds:itemID="{AFC0FE55-7D6D-4CA6-B3DC-2D69E2C844F9}">
  <ds:schemaRefs>
    <ds:schemaRef ds:uri="http://schemas.openxmlformats.org/officeDocument/2006/bibliography"/>
  </ds:schemaRefs>
</ds:datastoreItem>
</file>

<file path=customXml/itemProps4.xml><?xml version="1.0" encoding="utf-8"?>
<ds:datastoreItem xmlns:ds="http://schemas.openxmlformats.org/officeDocument/2006/customXml" ds:itemID="{B9B4ABE7-059F-4B77-8539-1D6F9878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bf95f-3123-4182-a898-5e458012c7ac"/>
    <ds:schemaRef ds:uri="d45ec368-63e2-4776-859b-90a3e5056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3D4F7-7DCC-453A-9202-F58289C86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5217</Words>
  <Characters>29739</Characters>
  <Application>Microsoft Office Word</Application>
  <DocSecurity>4</DocSecurity>
  <Lines>247</Lines>
  <Paragraphs>69</Paragraphs>
  <ScaleCrop>false</ScaleCrop>
  <Company/>
  <LinksUpToDate>false</LinksUpToDate>
  <CharactersWithSpaces>34887</CharactersWithSpaces>
  <SharedDoc>false</SharedDoc>
  <HLinks>
    <vt:vector size="324" baseType="variant">
      <vt:variant>
        <vt:i4>3014663</vt:i4>
      </vt:variant>
      <vt:variant>
        <vt:i4>219</vt:i4>
      </vt:variant>
      <vt:variant>
        <vt:i4>0</vt:i4>
      </vt:variant>
      <vt:variant>
        <vt:i4>5</vt:i4>
      </vt:variant>
      <vt:variant>
        <vt:lpwstr>https://careerpathways.workforcegps.org/resources/2016/10/20/10/11/Enhanced_Career_Pathways_Toolkit</vt:lpwstr>
      </vt:variant>
      <vt:variant>
        <vt:lpwstr/>
      </vt:variant>
      <vt:variant>
        <vt:i4>4784220</vt:i4>
      </vt:variant>
      <vt:variant>
        <vt:i4>216</vt:i4>
      </vt:variant>
      <vt:variant>
        <vt:i4>0</vt:i4>
      </vt:variant>
      <vt:variant>
        <vt:i4>5</vt:i4>
      </vt:variant>
      <vt:variant>
        <vt:lpwstr>https://www.careeronestop.org/LocalHelp/AmericanJobCenters/find-american-job-centers.aspx</vt:lpwstr>
      </vt:variant>
      <vt:variant>
        <vt:lpwstr/>
      </vt:variant>
      <vt:variant>
        <vt:i4>5767172</vt:i4>
      </vt:variant>
      <vt:variant>
        <vt:i4>213</vt:i4>
      </vt:variant>
      <vt:variant>
        <vt:i4>0</vt:i4>
      </vt:variant>
      <vt:variant>
        <vt:i4>5</vt:i4>
      </vt:variant>
      <vt:variant>
        <vt:lpwstr>https://www.dol.gov/sites/dolgov/files/OPA/Good Jobs Initiative/Toolkit/Good-Jobs-Toolkit.pdf</vt:lpwstr>
      </vt:variant>
      <vt:variant>
        <vt:lpwstr/>
      </vt:variant>
      <vt:variant>
        <vt:i4>3014771</vt:i4>
      </vt:variant>
      <vt:variant>
        <vt:i4>210</vt:i4>
      </vt:variant>
      <vt:variant>
        <vt:i4>0</vt:i4>
      </vt:variant>
      <vt:variant>
        <vt:i4>5</vt:i4>
      </vt:variant>
      <vt:variant>
        <vt:lpwstr>https://www.dol.gov/agencies/eta/employers/workforce-development-solutions</vt:lpwstr>
      </vt:variant>
      <vt:variant>
        <vt:lpwstr/>
      </vt:variant>
      <vt:variant>
        <vt:i4>6225990</vt:i4>
      </vt:variant>
      <vt:variant>
        <vt:i4>207</vt:i4>
      </vt:variant>
      <vt:variant>
        <vt:i4>0</vt:i4>
      </vt:variant>
      <vt:variant>
        <vt:i4>5</vt:i4>
      </vt:variant>
      <vt:variant>
        <vt:lpwstr>https://lmi.workforcegps.org/resources/2015/04/03/15/48/Guide_to_State_and_Local_Workforce_Data</vt:lpwstr>
      </vt:variant>
      <vt:variant>
        <vt:lpwstr/>
      </vt:variant>
      <vt:variant>
        <vt:i4>8257596</vt:i4>
      </vt:variant>
      <vt:variant>
        <vt:i4>204</vt:i4>
      </vt:variant>
      <vt:variant>
        <vt:i4>0</vt:i4>
      </vt:variant>
      <vt:variant>
        <vt:i4>5</vt:i4>
      </vt:variant>
      <vt:variant>
        <vt:lpwstr>https://www.apprenticeship.gov/employers/registered-apprenticeship-program</vt:lpwstr>
      </vt:variant>
      <vt:variant>
        <vt:lpwstr/>
      </vt:variant>
      <vt:variant>
        <vt:i4>2949170</vt:i4>
      </vt:variant>
      <vt:variant>
        <vt:i4>201</vt:i4>
      </vt:variant>
      <vt:variant>
        <vt:i4>0</vt:i4>
      </vt:variant>
      <vt:variant>
        <vt:i4>5</vt:i4>
      </vt:variant>
      <vt:variant>
        <vt:lpwstr>https://www.energy.gov/energysaver/map-career-clean-energy</vt:lpwstr>
      </vt:variant>
      <vt:variant>
        <vt:lpwstr/>
      </vt:variant>
      <vt:variant>
        <vt:i4>1376314</vt:i4>
      </vt:variant>
      <vt:variant>
        <vt:i4>167</vt:i4>
      </vt:variant>
      <vt:variant>
        <vt:i4>0</vt:i4>
      </vt:variant>
      <vt:variant>
        <vt:i4>5</vt:i4>
      </vt:variant>
      <vt:variant>
        <vt:lpwstr/>
      </vt:variant>
      <vt:variant>
        <vt:lpwstr>_Toc148947789</vt:lpwstr>
      </vt:variant>
      <vt:variant>
        <vt:i4>1376314</vt:i4>
      </vt:variant>
      <vt:variant>
        <vt:i4>161</vt:i4>
      </vt:variant>
      <vt:variant>
        <vt:i4>0</vt:i4>
      </vt:variant>
      <vt:variant>
        <vt:i4>5</vt:i4>
      </vt:variant>
      <vt:variant>
        <vt:lpwstr/>
      </vt:variant>
      <vt:variant>
        <vt:lpwstr>_Toc148947788</vt:lpwstr>
      </vt:variant>
      <vt:variant>
        <vt:i4>1376314</vt:i4>
      </vt:variant>
      <vt:variant>
        <vt:i4>155</vt:i4>
      </vt:variant>
      <vt:variant>
        <vt:i4>0</vt:i4>
      </vt:variant>
      <vt:variant>
        <vt:i4>5</vt:i4>
      </vt:variant>
      <vt:variant>
        <vt:lpwstr/>
      </vt:variant>
      <vt:variant>
        <vt:lpwstr>_Toc148947787</vt:lpwstr>
      </vt:variant>
      <vt:variant>
        <vt:i4>1376314</vt:i4>
      </vt:variant>
      <vt:variant>
        <vt:i4>149</vt:i4>
      </vt:variant>
      <vt:variant>
        <vt:i4>0</vt:i4>
      </vt:variant>
      <vt:variant>
        <vt:i4>5</vt:i4>
      </vt:variant>
      <vt:variant>
        <vt:lpwstr/>
      </vt:variant>
      <vt:variant>
        <vt:lpwstr>_Toc148947786</vt:lpwstr>
      </vt:variant>
      <vt:variant>
        <vt:i4>1376314</vt:i4>
      </vt:variant>
      <vt:variant>
        <vt:i4>143</vt:i4>
      </vt:variant>
      <vt:variant>
        <vt:i4>0</vt:i4>
      </vt:variant>
      <vt:variant>
        <vt:i4>5</vt:i4>
      </vt:variant>
      <vt:variant>
        <vt:lpwstr/>
      </vt:variant>
      <vt:variant>
        <vt:lpwstr>_Toc148947785</vt:lpwstr>
      </vt:variant>
      <vt:variant>
        <vt:i4>1376314</vt:i4>
      </vt:variant>
      <vt:variant>
        <vt:i4>137</vt:i4>
      </vt:variant>
      <vt:variant>
        <vt:i4>0</vt:i4>
      </vt:variant>
      <vt:variant>
        <vt:i4>5</vt:i4>
      </vt:variant>
      <vt:variant>
        <vt:lpwstr/>
      </vt:variant>
      <vt:variant>
        <vt:lpwstr>_Toc148947784</vt:lpwstr>
      </vt:variant>
      <vt:variant>
        <vt:i4>1376314</vt:i4>
      </vt:variant>
      <vt:variant>
        <vt:i4>131</vt:i4>
      </vt:variant>
      <vt:variant>
        <vt:i4>0</vt:i4>
      </vt:variant>
      <vt:variant>
        <vt:i4>5</vt:i4>
      </vt:variant>
      <vt:variant>
        <vt:lpwstr/>
      </vt:variant>
      <vt:variant>
        <vt:lpwstr>_Toc148947783</vt:lpwstr>
      </vt:variant>
      <vt:variant>
        <vt:i4>1376314</vt:i4>
      </vt:variant>
      <vt:variant>
        <vt:i4>125</vt:i4>
      </vt:variant>
      <vt:variant>
        <vt:i4>0</vt:i4>
      </vt:variant>
      <vt:variant>
        <vt:i4>5</vt:i4>
      </vt:variant>
      <vt:variant>
        <vt:lpwstr/>
      </vt:variant>
      <vt:variant>
        <vt:lpwstr>_Toc148947782</vt:lpwstr>
      </vt:variant>
      <vt:variant>
        <vt:i4>1376314</vt:i4>
      </vt:variant>
      <vt:variant>
        <vt:i4>119</vt:i4>
      </vt:variant>
      <vt:variant>
        <vt:i4>0</vt:i4>
      </vt:variant>
      <vt:variant>
        <vt:i4>5</vt:i4>
      </vt:variant>
      <vt:variant>
        <vt:lpwstr/>
      </vt:variant>
      <vt:variant>
        <vt:lpwstr>_Toc148947781</vt:lpwstr>
      </vt:variant>
      <vt:variant>
        <vt:i4>1376314</vt:i4>
      </vt:variant>
      <vt:variant>
        <vt:i4>113</vt:i4>
      </vt:variant>
      <vt:variant>
        <vt:i4>0</vt:i4>
      </vt:variant>
      <vt:variant>
        <vt:i4>5</vt:i4>
      </vt:variant>
      <vt:variant>
        <vt:lpwstr/>
      </vt:variant>
      <vt:variant>
        <vt:lpwstr>_Toc148947780</vt:lpwstr>
      </vt:variant>
      <vt:variant>
        <vt:i4>1703994</vt:i4>
      </vt:variant>
      <vt:variant>
        <vt:i4>107</vt:i4>
      </vt:variant>
      <vt:variant>
        <vt:i4>0</vt:i4>
      </vt:variant>
      <vt:variant>
        <vt:i4>5</vt:i4>
      </vt:variant>
      <vt:variant>
        <vt:lpwstr/>
      </vt:variant>
      <vt:variant>
        <vt:lpwstr>_Toc148947779</vt:lpwstr>
      </vt:variant>
      <vt:variant>
        <vt:i4>1900595</vt:i4>
      </vt:variant>
      <vt:variant>
        <vt:i4>98</vt:i4>
      </vt:variant>
      <vt:variant>
        <vt:i4>0</vt:i4>
      </vt:variant>
      <vt:variant>
        <vt:i4>5</vt:i4>
      </vt:variant>
      <vt:variant>
        <vt:lpwstr/>
      </vt:variant>
      <vt:variant>
        <vt:lpwstr>_Toc149721981</vt:lpwstr>
      </vt:variant>
      <vt:variant>
        <vt:i4>1900595</vt:i4>
      </vt:variant>
      <vt:variant>
        <vt:i4>92</vt:i4>
      </vt:variant>
      <vt:variant>
        <vt:i4>0</vt:i4>
      </vt:variant>
      <vt:variant>
        <vt:i4>5</vt:i4>
      </vt:variant>
      <vt:variant>
        <vt:lpwstr/>
      </vt:variant>
      <vt:variant>
        <vt:lpwstr>_Toc149721980</vt:lpwstr>
      </vt:variant>
      <vt:variant>
        <vt:i4>1179699</vt:i4>
      </vt:variant>
      <vt:variant>
        <vt:i4>86</vt:i4>
      </vt:variant>
      <vt:variant>
        <vt:i4>0</vt:i4>
      </vt:variant>
      <vt:variant>
        <vt:i4>5</vt:i4>
      </vt:variant>
      <vt:variant>
        <vt:lpwstr/>
      </vt:variant>
      <vt:variant>
        <vt:lpwstr>_Toc149721979</vt:lpwstr>
      </vt:variant>
      <vt:variant>
        <vt:i4>1179699</vt:i4>
      </vt:variant>
      <vt:variant>
        <vt:i4>80</vt:i4>
      </vt:variant>
      <vt:variant>
        <vt:i4>0</vt:i4>
      </vt:variant>
      <vt:variant>
        <vt:i4>5</vt:i4>
      </vt:variant>
      <vt:variant>
        <vt:lpwstr/>
      </vt:variant>
      <vt:variant>
        <vt:lpwstr>_Toc149721978</vt:lpwstr>
      </vt:variant>
      <vt:variant>
        <vt:i4>1179699</vt:i4>
      </vt:variant>
      <vt:variant>
        <vt:i4>74</vt:i4>
      </vt:variant>
      <vt:variant>
        <vt:i4>0</vt:i4>
      </vt:variant>
      <vt:variant>
        <vt:i4>5</vt:i4>
      </vt:variant>
      <vt:variant>
        <vt:lpwstr/>
      </vt:variant>
      <vt:variant>
        <vt:lpwstr>_Toc149721977</vt:lpwstr>
      </vt:variant>
      <vt:variant>
        <vt:i4>1179699</vt:i4>
      </vt:variant>
      <vt:variant>
        <vt:i4>68</vt:i4>
      </vt:variant>
      <vt:variant>
        <vt:i4>0</vt:i4>
      </vt:variant>
      <vt:variant>
        <vt:i4>5</vt:i4>
      </vt:variant>
      <vt:variant>
        <vt:lpwstr/>
      </vt:variant>
      <vt:variant>
        <vt:lpwstr>_Toc149721976</vt:lpwstr>
      </vt:variant>
      <vt:variant>
        <vt:i4>1179699</vt:i4>
      </vt:variant>
      <vt:variant>
        <vt:i4>62</vt:i4>
      </vt:variant>
      <vt:variant>
        <vt:i4>0</vt:i4>
      </vt:variant>
      <vt:variant>
        <vt:i4>5</vt:i4>
      </vt:variant>
      <vt:variant>
        <vt:lpwstr/>
      </vt:variant>
      <vt:variant>
        <vt:lpwstr>_Toc149721975</vt:lpwstr>
      </vt:variant>
      <vt:variant>
        <vt:i4>1179699</vt:i4>
      </vt:variant>
      <vt:variant>
        <vt:i4>56</vt:i4>
      </vt:variant>
      <vt:variant>
        <vt:i4>0</vt:i4>
      </vt:variant>
      <vt:variant>
        <vt:i4>5</vt:i4>
      </vt:variant>
      <vt:variant>
        <vt:lpwstr/>
      </vt:variant>
      <vt:variant>
        <vt:lpwstr>_Toc149721974</vt:lpwstr>
      </vt:variant>
      <vt:variant>
        <vt:i4>1179699</vt:i4>
      </vt:variant>
      <vt:variant>
        <vt:i4>50</vt:i4>
      </vt:variant>
      <vt:variant>
        <vt:i4>0</vt:i4>
      </vt:variant>
      <vt:variant>
        <vt:i4>5</vt:i4>
      </vt:variant>
      <vt:variant>
        <vt:lpwstr/>
      </vt:variant>
      <vt:variant>
        <vt:lpwstr>_Toc149721973</vt:lpwstr>
      </vt:variant>
      <vt:variant>
        <vt:i4>1179699</vt:i4>
      </vt:variant>
      <vt:variant>
        <vt:i4>44</vt:i4>
      </vt:variant>
      <vt:variant>
        <vt:i4>0</vt:i4>
      </vt:variant>
      <vt:variant>
        <vt:i4>5</vt:i4>
      </vt:variant>
      <vt:variant>
        <vt:lpwstr/>
      </vt:variant>
      <vt:variant>
        <vt:lpwstr>_Toc149721972</vt:lpwstr>
      </vt:variant>
      <vt:variant>
        <vt:i4>1179699</vt:i4>
      </vt:variant>
      <vt:variant>
        <vt:i4>38</vt:i4>
      </vt:variant>
      <vt:variant>
        <vt:i4>0</vt:i4>
      </vt:variant>
      <vt:variant>
        <vt:i4>5</vt:i4>
      </vt:variant>
      <vt:variant>
        <vt:lpwstr/>
      </vt:variant>
      <vt:variant>
        <vt:lpwstr>_Toc149721971</vt:lpwstr>
      </vt:variant>
      <vt:variant>
        <vt:i4>1179699</vt:i4>
      </vt:variant>
      <vt:variant>
        <vt:i4>32</vt:i4>
      </vt:variant>
      <vt:variant>
        <vt:i4>0</vt:i4>
      </vt:variant>
      <vt:variant>
        <vt:i4>5</vt:i4>
      </vt:variant>
      <vt:variant>
        <vt:lpwstr/>
      </vt:variant>
      <vt:variant>
        <vt:lpwstr>_Toc149721970</vt:lpwstr>
      </vt:variant>
      <vt:variant>
        <vt:i4>1245235</vt:i4>
      </vt:variant>
      <vt:variant>
        <vt:i4>26</vt:i4>
      </vt:variant>
      <vt:variant>
        <vt:i4>0</vt:i4>
      </vt:variant>
      <vt:variant>
        <vt:i4>5</vt:i4>
      </vt:variant>
      <vt:variant>
        <vt:lpwstr/>
      </vt:variant>
      <vt:variant>
        <vt:lpwstr>_Toc149721969</vt:lpwstr>
      </vt:variant>
      <vt:variant>
        <vt:i4>1245235</vt:i4>
      </vt:variant>
      <vt:variant>
        <vt:i4>20</vt:i4>
      </vt:variant>
      <vt:variant>
        <vt:i4>0</vt:i4>
      </vt:variant>
      <vt:variant>
        <vt:i4>5</vt:i4>
      </vt:variant>
      <vt:variant>
        <vt:lpwstr/>
      </vt:variant>
      <vt:variant>
        <vt:lpwstr>_Toc149721968</vt:lpwstr>
      </vt:variant>
      <vt:variant>
        <vt:i4>1376335</vt:i4>
      </vt:variant>
      <vt:variant>
        <vt:i4>15</vt:i4>
      </vt:variant>
      <vt:variant>
        <vt:i4>0</vt:i4>
      </vt:variant>
      <vt:variant>
        <vt:i4>5</vt:i4>
      </vt:variant>
      <vt:variant>
        <vt:lpwstr>https://atlaspolicy.com/</vt:lpwstr>
      </vt:variant>
      <vt:variant>
        <vt:lpwstr/>
      </vt:variant>
      <vt:variant>
        <vt:i4>1048583</vt:i4>
      </vt:variant>
      <vt:variant>
        <vt:i4>12</vt:i4>
      </vt:variant>
      <vt:variant>
        <vt:i4>0</vt:i4>
      </vt:variant>
      <vt:variant>
        <vt:i4>5</vt:i4>
      </vt:variant>
      <vt:variant>
        <vt:lpwstr>https://eelp.law.harvard.edu/</vt:lpwstr>
      </vt:variant>
      <vt:variant>
        <vt:lpwstr/>
      </vt:variant>
      <vt:variant>
        <vt:i4>3014717</vt:i4>
      </vt:variant>
      <vt:variant>
        <vt:i4>9</vt:i4>
      </vt:variant>
      <vt:variant>
        <vt:i4>0</vt:i4>
      </vt:variant>
      <vt:variant>
        <vt:i4>5</vt:i4>
      </vt:variant>
      <vt:variant>
        <vt:lpwstr>https://atlaspp.sharepoint.com/sites/convene/Shared Documents/Draft PCAP Template/betterenergy.org</vt:lpwstr>
      </vt:variant>
      <vt:variant>
        <vt:lpwstr/>
      </vt:variant>
      <vt:variant>
        <vt:i4>3866725</vt:i4>
      </vt:variant>
      <vt:variant>
        <vt:i4>6</vt:i4>
      </vt:variant>
      <vt:variant>
        <vt:i4>0</vt:i4>
      </vt:variant>
      <vt:variant>
        <vt:i4>5</vt:i4>
      </vt:variant>
      <vt:variant>
        <vt:lpwstr>https://nicholasinstitute.duke.edu/</vt:lpwstr>
      </vt:variant>
      <vt:variant>
        <vt:lpwstr/>
      </vt:variant>
      <vt:variant>
        <vt:i4>3866725</vt:i4>
      </vt:variant>
      <vt:variant>
        <vt:i4>3</vt:i4>
      </vt:variant>
      <vt:variant>
        <vt:i4>0</vt:i4>
      </vt:variant>
      <vt:variant>
        <vt:i4>5</vt:i4>
      </vt:variant>
      <vt:variant>
        <vt:lpwstr>https://nicholasinstitute.duke.edu/</vt:lpwstr>
      </vt:variant>
      <vt:variant>
        <vt:lpwstr/>
      </vt:variant>
      <vt:variant>
        <vt:i4>7471138</vt:i4>
      </vt:variant>
      <vt:variant>
        <vt:i4>0</vt:i4>
      </vt:variant>
      <vt:variant>
        <vt:i4>0</vt:i4>
      </vt:variant>
      <vt:variant>
        <vt:i4>5</vt:i4>
      </vt:variant>
      <vt:variant>
        <vt:lpwstr>https://cnee.colostate.edu/</vt:lpwstr>
      </vt:variant>
      <vt:variant>
        <vt:lpwstr/>
      </vt:variant>
      <vt:variant>
        <vt:i4>720983</vt:i4>
      </vt:variant>
      <vt:variant>
        <vt:i4>15</vt:i4>
      </vt:variant>
      <vt:variant>
        <vt:i4>0</vt:i4>
      </vt:variant>
      <vt:variant>
        <vt:i4>5</vt:i4>
      </vt:variant>
      <vt:variant>
        <vt:lpwstr>https://gaftp.epa.gov/air/nei/2020/data_summaries/2020neiMar_county_tribe_allsector.zip</vt:lpwstr>
      </vt:variant>
      <vt:variant>
        <vt:lpwstr/>
      </vt:variant>
      <vt:variant>
        <vt:i4>4784151</vt:i4>
      </vt:variant>
      <vt:variant>
        <vt:i4>12</vt:i4>
      </vt:variant>
      <vt:variant>
        <vt:i4>0</vt:i4>
      </vt:variant>
      <vt:variant>
        <vt:i4>5</vt:i4>
      </vt:variant>
      <vt:variant>
        <vt:lpwstr>https://www.epa.gov/ghgemissions/state-ghg-emissions-and-removals</vt:lpwstr>
      </vt:variant>
      <vt:variant>
        <vt:lpwstr/>
      </vt:variant>
      <vt:variant>
        <vt:i4>4784151</vt:i4>
      </vt:variant>
      <vt:variant>
        <vt:i4>9</vt:i4>
      </vt:variant>
      <vt:variant>
        <vt:i4>0</vt:i4>
      </vt:variant>
      <vt:variant>
        <vt:i4>5</vt:i4>
      </vt:variant>
      <vt:variant>
        <vt:lpwstr>https://www.epa.gov/ghgemissions/state-ghg-emissions-and-removals</vt:lpwstr>
      </vt:variant>
      <vt:variant>
        <vt:lpwstr/>
      </vt:variant>
      <vt:variant>
        <vt:i4>7012461</vt:i4>
      </vt:variant>
      <vt:variant>
        <vt:i4>6</vt:i4>
      </vt:variant>
      <vt:variant>
        <vt:i4>0</vt:i4>
      </vt:variant>
      <vt:variant>
        <vt:i4>5</vt:i4>
      </vt:variant>
      <vt:variant>
        <vt:lpwstr>https://www.epa.gov/ghgreporting/data-sets</vt:lpwstr>
      </vt:variant>
      <vt:variant>
        <vt:lpwstr/>
      </vt:variant>
      <vt:variant>
        <vt:i4>655437</vt:i4>
      </vt:variant>
      <vt:variant>
        <vt:i4>3</vt:i4>
      </vt:variant>
      <vt:variant>
        <vt:i4>0</vt:i4>
      </vt:variant>
      <vt:variant>
        <vt:i4>5</vt:i4>
      </vt:variant>
      <vt:variant>
        <vt:lpwstr>https://www.epa.gov/statelocalenergy/state-inventory-and-projection-tool</vt:lpwstr>
      </vt:variant>
      <vt:variant>
        <vt:lpwstr/>
      </vt:variant>
      <vt:variant>
        <vt:i4>4784151</vt:i4>
      </vt:variant>
      <vt:variant>
        <vt:i4>0</vt:i4>
      </vt:variant>
      <vt:variant>
        <vt:i4>0</vt:i4>
      </vt:variant>
      <vt:variant>
        <vt:i4>5</vt:i4>
      </vt:variant>
      <vt:variant>
        <vt:lpwstr>https://www.epa.gov/ghgemissions/state-ghg-emissions-and-removals</vt:lpwstr>
      </vt:variant>
      <vt:variant>
        <vt:lpwstr/>
      </vt:variant>
      <vt:variant>
        <vt:i4>7536766</vt:i4>
      </vt:variant>
      <vt:variant>
        <vt:i4>27</vt:i4>
      </vt:variant>
      <vt:variant>
        <vt:i4>0</vt:i4>
      </vt:variant>
      <vt:variant>
        <vt:i4>5</vt:i4>
      </vt:variant>
      <vt:variant>
        <vt:lpwstr>https://www.epa.gov/inflation-reduction-act/cprg-tools-and-technical-assistance-workforce-planning-analysis</vt:lpwstr>
      </vt:variant>
      <vt:variant>
        <vt:lpwstr/>
      </vt:variant>
      <vt:variant>
        <vt:i4>3539001</vt:i4>
      </vt:variant>
      <vt:variant>
        <vt:i4>24</vt:i4>
      </vt:variant>
      <vt:variant>
        <vt:i4>0</vt:i4>
      </vt:variant>
      <vt:variant>
        <vt:i4>5</vt:i4>
      </vt:variant>
      <vt:variant>
        <vt:lpwstr>https://www.epa.gov/system/files/documents/2023-04/Workforce_Planning_Analysis_Guidelines_20230331.pdf</vt:lpwstr>
      </vt:variant>
      <vt:variant>
        <vt:lpwstr/>
      </vt:variant>
      <vt:variant>
        <vt:i4>786497</vt:i4>
      </vt:variant>
      <vt:variant>
        <vt:i4>21</vt:i4>
      </vt:variant>
      <vt:variant>
        <vt:i4>0</vt:i4>
      </vt:variant>
      <vt:variant>
        <vt:i4>5</vt:i4>
      </vt:variant>
      <vt:variant>
        <vt:lpwstr>https://www.epa.gov/inflation-reduction-act/cprg-tools-and-technical-assistance-low-income-and-disadvantaged</vt:lpwstr>
      </vt:variant>
      <vt:variant>
        <vt:lpwstr/>
      </vt:variant>
      <vt:variant>
        <vt:i4>4194309</vt:i4>
      </vt:variant>
      <vt:variant>
        <vt:i4>18</vt:i4>
      </vt:variant>
      <vt:variant>
        <vt:i4>0</vt:i4>
      </vt:variant>
      <vt:variant>
        <vt:i4>5</vt:i4>
      </vt:variant>
      <vt:variant>
        <vt:lpwstr>https://www.epa.gov/inflation-reduction-act/cprg-tools-and-technical-assistance-benefits-analysis</vt:lpwstr>
      </vt:variant>
      <vt:variant>
        <vt:lpwstr/>
      </vt:variant>
      <vt:variant>
        <vt:i4>6226010</vt:i4>
      </vt:variant>
      <vt:variant>
        <vt:i4>15</vt:i4>
      </vt:variant>
      <vt:variant>
        <vt:i4>0</vt:i4>
      </vt:variant>
      <vt:variant>
        <vt:i4>5</vt:i4>
      </vt:variant>
      <vt:variant>
        <vt:lpwstr>https://www.epa.gov/inflation-reduction-act/cprg-tools-and-technical-assistance-ghg-reduction-measures-resources-and</vt:lpwstr>
      </vt:variant>
      <vt:variant>
        <vt:lpwstr/>
      </vt:variant>
      <vt:variant>
        <vt:i4>65536</vt:i4>
      </vt:variant>
      <vt:variant>
        <vt:i4>12</vt:i4>
      </vt:variant>
      <vt:variant>
        <vt:i4>0</vt:i4>
      </vt:variant>
      <vt:variant>
        <vt:i4>5</vt:i4>
      </vt:variant>
      <vt:variant>
        <vt:lpwstr>https://www.epa.gov/inflation-reduction-act/cprg-tools-and-technical-assistance-ghg-emission-projections-and-ghg</vt:lpwstr>
      </vt:variant>
      <vt:variant>
        <vt:lpwstr/>
      </vt:variant>
      <vt:variant>
        <vt:i4>655360</vt:i4>
      </vt:variant>
      <vt:variant>
        <vt:i4>9</vt:i4>
      </vt:variant>
      <vt:variant>
        <vt:i4>0</vt:i4>
      </vt:variant>
      <vt:variant>
        <vt:i4>5</vt:i4>
      </vt:variant>
      <vt:variant>
        <vt:lpwstr>https://www.epa.gov/system/files/other-files/2023-02/State-Level-GHG-data.zip</vt:lpwstr>
      </vt:variant>
      <vt:variant>
        <vt:lpwstr/>
      </vt:variant>
      <vt:variant>
        <vt:i4>655360</vt:i4>
      </vt:variant>
      <vt:variant>
        <vt:i4>6</vt:i4>
      </vt:variant>
      <vt:variant>
        <vt:i4>0</vt:i4>
      </vt:variant>
      <vt:variant>
        <vt:i4>5</vt:i4>
      </vt:variant>
      <vt:variant>
        <vt:lpwstr>https://www.epa.gov/system/files/other-files/2023-02/State-Level-GHG-data.zip</vt:lpwstr>
      </vt:variant>
      <vt:variant>
        <vt:lpwstr/>
      </vt:variant>
      <vt:variant>
        <vt:i4>5636187</vt:i4>
      </vt:variant>
      <vt:variant>
        <vt:i4>3</vt:i4>
      </vt:variant>
      <vt:variant>
        <vt:i4>0</vt:i4>
      </vt:variant>
      <vt:variant>
        <vt:i4>5</vt:i4>
      </vt:variant>
      <vt:variant>
        <vt:lpwstr>https://www.epa.gov/inflation-reduction-act/cprg-tools-and-technical-assistance-greenhouse-gas-inventory</vt:lpwstr>
      </vt:variant>
      <vt:variant>
        <vt:lpwstr/>
      </vt:variant>
      <vt:variant>
        <vt:i4>1507359</vt:i4>
      </vt:variant>
      <vt:variant>
        <vt:i4>0</vt:i4>
      </vt:variant>
      <vt:variant>
        <vt:i4>0</vt:i4>
      </vt:variant>
      <vt:variant>
        <vt:i4>5</vt:i4>
      </vt:variant>
      <vt:variant>
        <vt:lpwstr>https://youtu.be/1K6Mdrgkjt8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ttreece@gpisd.net</dc:creator>
  <cp:keywords/>
  <cp:lastModifiedBy>Tricia Treece</cp:lastModifiedBy>
  <cp:revision>50</cp:revision>
  <cp:lastPrinted>2023-07-27T22:23:00Z</cp:lastPrinted>
  <dcterms:created xsi:type="dcterms:W3CDTF">2023-11-21T16:20:00Z</dcterms:created>
  <dcterms:modified xsi:type="dcterms:W3CDTF">2023-11-22T16:24:00Z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0x01010085DFAF00E8A7CD45A31E45800BCD0AA7</vt:lpwstr>
  </property>
</Properties>
</file>